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Locked Cover Graphics"/>
        <w:tag w:val="Locked Cover Graphics"/>
        <w:id w:val="1773671706"/>
        <w:lock w:val="sdtContentLocked"/>
        <w:placeholder>
          <w:docPart w:val="B265C51C2B0346EDB28082D68762BBB3"/>
        </w:placeholder>
      </w:sdtPr>
      <w:sdtContent>
        <w:p w14:paraId="711DE049" w14:textId="77777777" w:rsidR="007B7533" w:rsidRDefault="007B7533">
          <w:r w:rsidRPr="004516B8">
            <w:rPr>
              <w:noProof/>
            </w:rPr>
            <mc:AlternateContent>
              <mc:Choice Requires="wpg">
                <w:drawing>
                  <wp:anchor distT="0" distB="0" distL="114300" distR="114300" simplePos="0" relativeHeight="251658240" behindDoc="1" locked="1" layoutInCell="1" allowOverlap="1" wp14:anchorId="00D1D498" wp14:editId="0CD5775B">
                    <wp:simplePos x="0" y="0"/>
                    <wp:positionH relativeFrom="page">
                      <wp:posOffset>0</wp:posOffset>
                    </wp:positionH>
                    <wp:positionV relativeFrom="page">
                      <wp:posOffset>0</wp:posOffset>
                    </wp:positionV>
                    <wp:extent cx="7560000" cy="2664000"/>
                    <wp:effectExtent l="0" t="0" r="3175" b="3175"/>
                    <wp:wrapNone/>
                    <wp:docPr id="15" name="BackgroundGraphics">
                      <a:extLst xmlns:a="http://schemas.openxmlformats.org/drawingml/2006/main">
                        <a:ext uri="{FF2B5EF4-FFF2-40B4-BE49-F238E27FC236}">
                          <a16:creationId xmlns:a16="http://schemas.microsoft.com/office/drawing/2014/main" id="{C23ADB83-BC41-4D35-8FDE-A80A1114F96D}"/>
                        </a:ext>
                      </a:extLst>
                    </wp:docPr>
                    <wp:cNvGraphicFramePr/>
                    <a:graphic xmlns:a="http://schemas.openxmlformats.org/drawingml/2006/main">
                      <a:graphicData uri="http://schemas.microsoft.com/office/word/2010/wordprocessingGroup">
                        <wpg:wgp>
                          <wpg:cNvGrpSpPr/>
                          <wpg:grpSpPr>
                            <a:xfrm>
                              <a:off x="0" y="0"/>
                              <a:ext cx="7560000" cy="2664000"/>
                              <a:chOff x="0" y="0"/>
                              <a:chExt cx="7559675" cy="2664000"/>
                            </a:xfrm>
                          </wpg:grpSpPr>
                          <wps:wsp>
                            <wps:cNvPr id="2" name="ColouredShape">
                              <a:extLst>
                                <a:ext uri="{FF2B5EF4-FFF2-40B4-BE49-F238E27FC236}">
                                  <a16:creationId xmlns:a16="http://schemas.microsoft.com/office/drawing/2014/main" id="{A799CAF7-386E-4CF1-AAFC-91337CD7128A}"/>
                                </a:ext>
                              </a:extLst>
                            </wps:cNvPr>
                            <wps:cNvSpPr>
                              <a:spLocks noChangeAspect="1"/>
                            </wps:cNvSpPr>
                            <wps:spPr>
                              <a:xfrm>
                                <a:off x="0" y="0"/>
                                <a:ext cx="7559675" cy="2664000"/>
                              </a:xfrm>
                              <a:custGeom>
                                <a:avLst/>
                                <a:gdLst>
                                  <a:gd name="connsiteX0" fmla="*/ 0 w 7559675"/>
                                  <a:gd name="connsiteY0" fmla="*/ 0 h 2664000"/>
                                  <a:gd name="connsiteX1" fmla="*/ 7559675 w 7559675"/>
                                  <a:gd name="connsiteY1" fmla="*/ 0 h 2664000"/>
                                  <a:gd name="connsiteX2" fmla="*/ 7559675 w 7559675"/>
                                  <a:gd name="connsiteY2" fmla="*/ 2054833 h 2664000"/>
                                  <a:gd name="connsiteX3" fmla="*/ 7202998 w 7559675"/>
                                  <a:gd name="connsiteY3" fmla="*/ 2169420 h 2664000"/>
                                  <a:gd name="connsiteX4" fmla="*/ 3713823 w 7559675"/>
                                  <a:gd name="connsiteY4" fmla="*/ 2664000 h 2664000"/>
                                  <a:gd name="connsiteX5" fmla="*/ 224651 w 7559675"/>
                                  <a:gd name="connsiteY5" fmla="*/ 2169420 h 2664000"/>
                                  <a:gd name="connsiteX6" fmla="*/ 0 w 7559675"/>
                                  <a:gd name="connsiteY6" fmla="*/ 2097248 h 2664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559675" h="2664000">
                                    <a:moveTo>
                                      <a:pt x="0" y="0"/>
                                    </a:moveTo>
                                    <a:lnTo>
                                      <a:pt x="7559675" y="0"/>
                                    </a:lnTo>
                                    <a:lnTo>
                                      <a:pt x="7559675" y="2054833"/>
                                    </a:lnTo>
                                    <a:lnTo>
                                      <a:pt x="7202998" y="2169420"/>
                                    </a:lnTo>
                                    <a:cubicBezTo>
                                      <a:pt x="6095750" y="2491387"/>
                                      <a:pt x="4924941" y="2664000"/>
                                      <a:pt x="3713823" y="2664000"/>
                                    </a:cubicBezTo>
                                    <a:cubicBezTo>
                                      <a:pt x="2502706" y="2664000"/>
                                      <a:pt x="1331898" y="2491387"/>
                                      <a:pt x="224651" y="2169420"/>
                                    </a:cubicBezTo>
                                    <a:lnTo>
                                      <a:pt x="0" y="2097248"/>
                                    </a:lnTo>
                                    <a:close/>
                                  </a:path>
                                </a:pathLst>
                              </a:cu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Logo">
                                <a:extLst>
                                  <a:ext uri="{FF2B5EF4-FFF2-40B4-BE49-F238E27FC236}">
                                    <a16:creationId xmlns:a16="http://schemas.microsoft.com/office/drawing/2014/main" id="{CB10BF12-1607-49DE-BAD3-3780984CC03F}"/>
                                  </a:ext>
                                </a:extLst>
                              </pic:cNvPr>
                              <pic:cNvPicPr>
                                <a:picLocks noChangeAspect="1"/>
                              </pic:cNvPicPr>
                            </pic:nvPicPr>
                            <pic:blipFill>
                              <a:blip r:embed="rId12"/>
                              <a:stretch>
                                <a:fillRect/>
                              </a:stretch>
                            </pic:blipFill>
                            <pic:spPr>
                              <a:xfrm>
                                <a:off x="6032000" y="432000"/>
                                <a:ext cx="1080000" cy="1204916"/>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6160B6CB" id="BackgroundGraphics" o:spid="_x0000_s1026" style="position:absolute;margin-left:0;margin-top:0;width:595.3pt;height:209.75pt;z-index:-251659264;mso-position-horizontal-relative:page;mso-position-vertical-relative:page;mso-width-relative:margin;mso-height-relative:margin" coordsize="75596,2664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">
                    <v:shape id="ColouredShape" o:spid="_x0000_s1027" style="position:absolute;width:75596;height:26640;visibility:visible;mso-wrap-style:square;v-text-anchor:middle" coordsize="7559675,26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" path="m,l7559675,r,2054833l7202998,2169420c6095750,2491387,4924941,2664000,3713823,2664000v-1211117,,-2381925,-172613,-3489172,-494580l,2097248,,xe" fillcolor="#28465f" stroked="f" strokeweight="1pt">
                      <v:stroke joinstyle="miter"/>
                      <v:path arrowok="t" o:connecttype="custom" o:connectlocs="0,0;7559675,0;7559675,2054833;7202998,2169420;3713823,2664000;224651,2169420;0,2097248" o:connectangles="0,0,0,0,0,0,0"/>
                      <o:lock v:ext="edit" aspectratio="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8" type="#_x0000_t75" style="position:absolute;left:60320;top:4320;width:10800;height:1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">
                      <v:imagedata r:id="rId13" o:title=""/>
                    </v:shape>
                    <w10:wrap anchorx="page" anchory="page"/>
                    <w10:anchorlock/>
                  </v:group>
                </w:pict>
              </mc:Fallback>
            </mc:AlternateContent>
          </w:r>
        </w:p>
      </w:sdtContent>
    </w:sdt>
    <w:tbl>
      <w:tblPr>
        <w:tblpPr w:rightFromText="4139" w:bottomFromText="567" w:vertAnchor="page" w:horzAnchor="page" w:tblpX="681" w:tblpY="681"/>
        <w:tblW w:w="7087" w:type="dxa"/>
        <w:tblLayout w:type="fixed"/>
        <w:tblCellMar>
          <w:left w:w="0" w:type="dxa"/>
          <w:right w:w="0" w:type="dxa"/>
        </w:tblCellMar>
        <w:tblLook w:val="04A0" w:firstRow="1" w:lastRow="0" w:firstColumn="1" w:lastColumn="0" w:noHBand="0" w:noVBand="1"/>
      </w:tblPr>
      <w:tblGrid>
        <w:gridCol w:w="7087"/>
      </w:tblGrid>
      <w:tr w:rsidR="002F4726" w14:paraId="7EE53FCF" w14:textId="77777777" w:rsidTr="004151AD">
        <w:trPr>
          <w:cantSplit/>
          <w:trHeight w:val="23"/>
        </w:trPr>
        <w:tc>
          <w:tcPr>
            <w:tcW w:w="7087" w:type="dxa"/>
          </w:tcPr>
          <w:p w14:paraId="22324DF4" w14:textId="33D508D8" w:rsidR="002F4726" w:rsidRDefault="00523611" w:rsidP="004151AD">
            <w:pPr>
              <w:pStyle w:val="CoverJobTitle"/>
            </w:pPr>
            <w:r>
              <w:t>Technology and Data Risk Manager</w:t>
            </w:r>
          </w:p>
        </w:tc>
      </w:tr>
      <w:tr w:rsidR="00FA5B65" w14:paraId="673993A4" w14:textId="77777777" w:rsidTr="004151AD">
        <w:trPr>
          <w:cantSplit/>
          <w:trHeight w:val="20"/>
        </w:trPr>
        <w:tc>
          <w:tcPr>
            <w:tcW w:w="7087" w:type="dxa"/>
            <w:vAlign w:val="bottom"/>
          </w:tcPr>
          <w:p w14:paraId="3BCDF4EA" w14:textId="7B356B95" w:rsidR="00FA5B65" w:rsidRDefault="00523611" w:rsidP="004151AD">
            <w:pPr>
              <w:pStyle w:val="CoverDepartment"/>
            </w:pPr>
            <w:r>
              <w:rPr>
                <w:color w:val="auto"/>
              </w:rPr>
              <w:t>Technical Risk</w:t>
            </w:r>
          </w:p>
        </w:tc>
      </w:tr>
      <w:tr w:rsidR="00FA5B65" w14:paraId="42FD6341" w14:textId="77777777" w:rsidTr="004151AD">
        <w:trPr>
          <w:cantSplit/>
          <w:trHeight w:val="20"/>
        </w:trPr>
        <w:tc>
          <w:tcPr>
            <w:tcW w:w="7087" w:type="dxa"/>
          </w:tcPr>
          <w:p w14:paraId="26E1E43B" w14:textId="2C9D4976" w:rsidR="00FA5B65" w:rsidRDefault="00523611" w:rsidP="004151AD">
            <w:pPr>
              <w:pStyle w:val="CoverDirectorate"/>
            </w:pPr>
            <w:r>
              <w:rPr>
                <w:color w:val="auto"/>
              </w:rPr>
              <w:t>Risk</w:t>
            </w:r>
          </w:p>
        </w:tc>
      </w:tr>
      <w:tr w:rsidR="004151AD" w14:paraId="56A11479" w14:textId="77777777" w:rsidTr="004151AD">
        <w:trPr>
          <w:cantSplit/>
          <w:trHeight w:val="20"/>
        </w:trPr>
        <w:tc>
          <w:tcPr>
            <w:tcW w:w="7087" w:type="dxa"/>
          </w:tcPr>
          <w:p w14:paraId="0DD59AD2" w14:textId="621D4EF2" w:rsidR="004151AD" w:rsidRPr="00352DC9" w:rsidRDefault="00523611" w:rsidP="004151AD">
            <w:pPr>
              <w:pStyle w:val="CoverGrade"/>
            </w:pPr>
            <w:r>
              <w:rPr>
                <w:color w:val="auto"/>
              </w:rPr>
              <w:t>2T</w:t>
            </w:r>
          </w:p>
        </w:tc>
      </w:tr>
    </w:tbl>
    <w:p w14:paraId="7C9B49E8" w14:textId="77777777" w:rsidR="000C6725" w:rsidRDefault="000C6725" w:rsidP="000C6725">
      <w:pPr>
        <w:pStyle w:val="Heading1"/>
        <w:numPr>
          <w:ilvl w:val="0"/>
          <w:numId w:val="0"/>
        </w:numPr>
      </w:pPr>
      <w:r>
        <w:t>Departmental</w:t>
      </w:r>
      <w:r w:rsidR="004151AD">
        <w:t>/</w:t>
      </w:r>
      <w:r w:rsidR="004151AD" w:rsidRPr="004151AD">
        <w:t>Directorate</w:t>
      </w:r>
      <w:r>
        <w:t xml:space="preserve"> overview</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717205E7" w14:textId="77777777" w:rsidTr="006A0609">
        <w:tc>
          <w:tcPr>
            <w:tcW w:w="10546" w:type="dxa"/>
            <w:shd w:val="clear" w:color="auto" w:fill="F2F2F2" w:themeFill="background1" w:themeFillShade="F2"/>
          </w:tcPr>
          <w:p w14:paraId="6C6F5552" w14:textId="77777777" w:rsidR="005522B4" w:rsidRPr="005522B4" w:rsidRDefault="005522B4" w:rsidP="00A72151">
            <w:pPr>
              <w:pStyle w:val="TableTextLeft"/>
            </w:pPr>
            <w:r w:rsidRPr="005522B4">
              <w:t xml:space="preserve">Give an overview of what your department’s function is within Nest Corporation, team size, department deliverables/objectives. Include how this role fits in to the team and who they will report into. </w:t>
            </w:r>
          </w:p>
          <w:p w14:paraId="0629175D" w14:textId="77777777" w:rsidR="005522B4" w:rsidRDefault="005522B4" w:rsidP="00A72151">
            <w:pPr>
              <w:pStyle w:val="TableTextLeft"/>
            </w:pPr>
            <w:r w:rsidRPr="005522B4">
              <w:rPr>
                <w:b/>
                <w:bCs/>
              </w:rPr>
              <w:t>Note:</w:t>
            </w:r>
            <w:r w:rsidRPr="005522B4">
              <w:t xml:space="preserve"> Language used should be inclusive and unbiased avoiding expressions that express or imply ideas that are sexist, racist, or otherwise biased or prejudiced towards certain groups. Maintain gender balance by avoiding superlatives, gender-charged words and gender specific terms. Use the pronouns ‘you’ or ‘they’ rather than ‘he’ or ‘she’. Avoid using complicated jargon or acronyms. See LinkedIn’s </w:t>
            </w:r>
            <w:hyperlink r:id="rId14" w:history="1">
              <w:r w:rsidRPr="005522B4">
                <w:rPr>
                  <w:rStyle w:val="Hyperlink"/>
                  <w:szCs w:val="22"/>
                </w:rPr>
                <w:t>inclusive job descriptions</w:t>
              </w:r>
            </w:hyperlink>
            <w:r w:rsidRPr="005522B4">
              <w:t xml:space="preserve"> for tips.</w:t>
            </w:r>
          </w:p>
        </w:tc>
      </w:tr>
      <w:tr w:rsidR="005522B4" w14:paraId="0417D755" w14:textId="77777777" w:rsidTr="006A0609">
        <w:trPr>
          <w:trHeight w:hRule="exact" w:val="20"/>
        </w:trPr>
        <w:tc>
          <w:tcPr>
            <w:tcW w:w="10546" w:type="dxa"/>
            <w:tcBorders>
              <w:bottom w:val="single" w:sz="4" w:space="0" w:color="FF8200" w:themeColor="text2"/>
            </w:tcBorders>
          </w:tcPr>
          <w:p w14:paraId="3E5954D2" w14:textId="77777777" w:rsidR="005522B4" w:rsidRDefault="005522B4" w:rsidP="006A0609">
            <w:pPr>
              <w:pStyle w:val="KeyMsgText"/>
              <w:keepNext/>
              <w:ind w:right="-249"/>
            </w:pPr>
          </w:p>
        </w:tc>
      </w:tr>
      <w:tr w:rsidR="005522B4" w14:paraId="71A7A808" w14:textId="77777777" w:rsidTr="00E21352">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AB0B1A1" w14:textId="1FD181D6" w:rsidR="00A70975" w:rsidRDefault="00A70975" w:rsidP="00A70975">
            <w:r>
              <w:t>The Tech</w:t>
            </w:r>
            <w:r w:rsidR="00F965BC">
              <w:t>nical Risk</w:t>
            </w:r>
            <w:r>
              <w:t xml:space="preserve"> team sits within the Risk Directorate, along with Risk, </w:t>
            </w:r>
            <w:r w:rsidR="00880844">
              <w:t xml:space="preserve">Risk </w:t>
            </w:r>
            <w:r w:rsidR="00392308">
              <w:t>Assurance</w:t>
            </w:r>
            <w:r w:rsidR="00880844">
              <w:t xml:space="preserve">, </w:t>
            </w:r>
            <w:r w:rsidR="00D81CD9">
              <w:t xml:space="preserve">Risk Operations and Regulatory Risk, and </w:t>
            </w:r>
            <w:r w:rsidR="00392308">
              <w:t>Controls Oversight</w:t>
            </w:r>
            <w:r>
              <w:t>. The directorate supports the business in delivering its strategic priorities by overseeing that risk and controls are identified, prioritised and managed through an enterprise risk management framework. Nest operates a ‘three lines of defence’ model, with Risk sitting in the second line providing advice, guidance and challenge to the first line.</w:t>
            </w:r>
          </w:p>
          <w:p w14:paraId="21AC7F98" w14:textId="664BF201" w:rsidR="00E21352" w:rsidRPr="000C6725" w:rsidRDefault="00A70975" w:rsidP="00A70975">
            <w:r>
              <w:t xml:space="preserve">The </w:t>
            </w:r>
            <w:r w:rsidR="007124A7">
              <w:t>Technical Risk</w:t>
            </w:r>
            <w:r>
              <w:t xml:space="preserve"> </w:t>
            </w:r>
            <w:r w:rsidR="007124A7">
              <w:t>t</w:t>
            </w:r>
            <w:r>
              <w:t xml:space="preserve">eam </w:t>
            </w:r>
            <w:r w:rsidR="00F07811">
              <w:t xml:space="preserve">provides support to Nest specifically in relation to risks covering </w:t>
            </w:r>
            <w:r w:rsidR="00B54B3B">
              <w:t>data</w:t>
            </w:r>
            <w:r w:rsidR="00D63A9C">
              <w:t>, privacy, technology, cyber and</w:t>
            </w:r>
            <w:r w:rsidR="00B54B3B">
              <w:t xml:space="preserve"> f</w:t>
            </w:r>
            <w:r>
              <w:t xml:space="preserve">inancial </w:t>
            </w:r>
            <w:r w:rsidR="00B54B3B">
              <w:t>c</w:t>
            </w:r>
            <w:r>
              <w:t>rime. Support includes conducting investigations, regulatory reporting as well as training and awareness across Nest Corporation.</w:t>
            </w:r>
          </w:p>
        </w:tc>
      </w:tr>
    </w:tbl>
    <w:p w14:paraId="47E6357D" w14:textId="77777777" w:rsidR="004151AD" w:rsidRDefault="004151AD" w:rsidP="004151AD">
      <w:pPr>
        <w:pStyle w:val="Heading1"/>
        <w:numPr>
          <w:ilvl w:val="0"/>
          <w:numId w:val="0"/>
        </w:numPr>
      </w:pPr>
      <w:r>
        <w:t>The role</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4151AD" w14:paraId="1A7F9C10" w14:textId="77777777">
        <w:tc>
          <w:tcPr>
            <w:tcW w:w="10546" w:type="dxa"/>
            <w:shd w:val="clear" w:color="auto" w:fill="F2F2F2" w:themeFill="background1" w:themeFillShade="F2"/>
          </w:tcPr>
          <w:p w14:paraId="659EDC8B" w14:textId="77777777" w:rsidR="004151AD" w:rsidRDefault="004151AD" w:rsidP="00176A70">
            <w:pPr>
              <w:pStyle w:val="TableTextLeft"/>
            </w:pPr>
            <w:r w:rsidRPr="005522B4">
              <w:t>Give a</w:t>
            </w:r>
            <w:r w:rsidR="00176A70">
              <w:t xml:space="preserve"> brief description of the role</w:t>
            </w:r>
            <w:r w:rsidRPr="005522B4">
              <w:t>.</w:t>
            </w:r>
          </w:p>
        </w:tc>
      </w:tr>
      <w:tr w:rsidR="004151AD" w14:paraId="1573BBE3" w14:textId="77777777">
        <w:trPr>
          <w:trHeight w:hRule="exact" w:val="20"/>
        </w:trPr>
        <w:tc>
          <w:tcPr>
            <w:tcW w:w="10546" w:type="dxa"/>
            <w:tcBorders>
              <w:bottom w:val="single" w:sz="4" w:space="0" w:color="FF8200" w:themeColor="text2"/>
            </w:tcBorders>
          </w:tcPr>
          <w:p w14:paraId="2C92C3F1" w14:textId="77777777" w:rsidR="004151AD" w:rsidRDefault="004151AD">
            <w:pPr>
              <w:pStyle w:val="KeyMsgText"/>
              <w:keepNext/>
              <w:ind w:right="-249"/>
            </w:pPr>
          </w:p>
        </w:tc>
      </w:tr>
      <w:tr w:rsidR="00523611" w14:paraId="37CD4265" w14:textId="77777777">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BB480AE" w14:textId="491AAFFD" w:rsidR="00523611" w:rsidRDefault="00523611" w:rsidP="00523611">
            <w:r>
              <w:t xml:space="preserve">The Technology &amp; Data Risk Manager is a </w:t>
            </w:r>
            <w:r w:rsidR="003441B0">
              <w:t xml:space="preserve">new </w:t>
            </w:r>
            <w:r>
              <w:t>second line of defence role within the Risk Directorate, providing independent oversight, assurance and expert challenge across technology, data and security risks.</w:t>
            </w:r>
          </w:p>
          <w:p w14:paraId="26B95154" w14:textId="040C5074" w:rsidR="00523611" w:rsidRDefault="00523611" w:rsidP="00523611">
            <w:r>
              <w:t>Reporting to the Head of Technical Risk</w:t>
            </w:r>
            <w:r w:rsidR="0076294C">
              <w:t xml:space="preserve"> and D</w:t>
            </w:r>
            <w:r w:rsidR="00C04F60">
              <w:t xml:space="preserve">ata </w:t>
            </w:r>
            <w:r w:rsidR="0076294C">
              <w:t>P</w:t>
            </w:r>
            <w:r w:rsidR="00C04F60">
              <w:t xml:space="preserve">rotection </w:t>
            </w:r>
            <w:r w:rsidR="0076294C">
              <w:t>O</w:t>
            </w:r>
            <w:r w:rsidR="00C04F60">
              <w:t>fficer (DPO)</w:t>
            </w:r>
            <w:r>
              <w:t>, the role exists to help ensure that first line teams identify, assess and manage technology and data risks effectively and in line with Nest’s risk appetite, while enabling safe, compliant and resilient delivery.</w:t>
            </w:r>
          </w:p>
          <w:p w14:paraId="13FBA3F2" w14:textId="7E43C4D2" w:rsidR="0076294C" w:rsidRPr="000C6725" w:rsidRDefault="00523611" w:rsidP="0076294C">
            <w:r>
              <w:t>The role plays a key part in embedding a strong data protection and security culture, supporting compliance with</w:t>
            </w:r>
            <w:r w:rsidR="00640E3F">
              <w:t xml:space="preserve"> the</w:t>
            </w:r>
            <w:r>
              <w:t xml:space="preserve"> UK GDPR, the Data Protection Act 2018, and recognised standards such as ISO 27001, and helping Nest anticipate and respond to emerging risks including developments in AI, evolving threats, and third</w:t>
            </w:r>
            <w:r>
              <w:rPr>
                <w:rFonts w:ascii="Cambria Math" w:hAnsi="Cambria Math" w:cs="Cambria Math"/>
              </w:rPr>
              <w:t>‑</w:t>
            </w:r>
            <w:r>
              <w:t>party dependencies.</w:t>
            </w:r>
          </w:p>
        </w:tc>
      </w:tr>
    </w:tbl>
    <w:p w14:paraId="58790178" w14:textId="77777777" w:rsidR="000C6725" w:rsidRDefault="000C6725" w:rsidP="000C6725">
      <w:pPr>
        <w:pStyle w:val="Heading1"/>
        <w:numPr>
          <w:ilvl w:val="0"/>
          <w:numId w:val="0"/>
        </w:numPr>
      </w:pPr>
      <w:r>
        <w:lastRenderedPageBreak/>
        <w:t>Scope and deliverables</w:t>
      </w:r>
      <w:r w:rsidRPr="005412BB">
        <w:t xml:space="preserve"> </w:t>
      </w:r>
    </w:p>
    <w:p w14:paraId="353A3E33" w14:textId="77777777" w:rsidR="005522B4" w:rsidRDefault="000C6725" w:rsidP="005522B4">
      <w:pPr>
        <w:pStyle w:val="Heading2"/>
        <w:numPr>
          <w:ilvl w:val="0"/>
          <w:numId w:val="0"/>
        </w:numPr>
      </w:pPr>
      <w:r w:rsidRPr="00961AB5">
        <w:t>Accountability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6F9893B7" w14:textId="77777777" w:rsidTr="006A0609">
        <w:tc>
          <w:tcPr>
            <w:tcW w:w="10546" w:type="dxa"/>
            <w:shd w:val="clear" w:color="auto" w:fill="F2F2F2" w:themeFill="background1" w:themeFillShade="F2"/>
          </w:tcPr>
          <w:p w14:paraId="1670E9B2" w14:textId="77777777" w:rsidR="005522B4" w:rsidRPr="00115822" w:rsidRDefault="005522B4" w:rsidP="00A72151">
            <w:pPr>
              <w:pStyle w:val="TableTextLeft"/>
            </w:pPr>
            <w:r w:rsidRPr="00115822">
              <w:t xml:space="preserve">You may not need to have something entered against each of the following questions but you should consider each of them ensuring the language used is inclusive and unbiased (please speak to the recruitment team for further guidance on inclusive language). </w:t>
            </w:r>
          </w:p>
          <w:p w14:paraId="04C209DD" w14:textId="77777777" w:rsidR="005522B4" w:rsidRPr="00115822" w:rsidRDefault="005522B4" w:rsidP="00A72151">
            <w:pPr>
              <w:pStyle w:val="TableBullet1"/>
            </w:pPr>
            <w:r w:rsidRPr="00115822">
              <w:t>How many people will this role manage directly/indirectly?</w:t>
            </w:r>
          </w:p>
          <w:p w14:paraId="23011F9B" w14:textId="77777777" w:rsidR="005522B4" w:rsidRPr="00115822" w:rsidRDefault="005522B4" w:rsidP="00A72151">
            <w:pPr>
              <w:pStyle w:val="TableBullet1"/>
            </w:pPr>
            <w:r w:rsidRPr="00115822">
              <w:t>Which budgets will this role own?</w:t>
            </w:r>
          </w:p>
          <w:p w14:paraId="7D26393F" w14:textId="77777777" w:rsidR="005522B4" w:rsidRPr="00115822" w:rsidRDefault="005522B4" w:rsidP="00A72151">
            <w:pPr>
              <w:pStyle w:val="TableBullet1"/>
            </w:pPr>
            <w:r w:rsidRPr="00115822">
              <w:t>What delegated expenditure limits will this role have?</w:t>
            </w:r>
          </w:p>
          <w:p w14:paraId="3E6F3214" w14:textId="77777777" w:rsidR="005522B4" w:rsidRPr="00115822" w:rsidRDefault="005522B4" w:rsidP="00A72151">
            <w:pPr>
              <w:pStyle w:val="TableBullet1"/>
            </w:pPr>
            <w:r w:rsidRPr="00115822">
              <w:t>Which contracts or services will this role manage/be required to procure?</w:t>
            </w:r>
          </w:p>
          <w:p w14:paraId="4AE0FD69" w14:textId="77777777" w:rsidR="005522B4" w:rsidRPr="00115822" w:rsidRDefault="005522B4" w:rsidP="00A72151">
            <w:pPr>
              <w:pStyle w:val="TableBullet1"/>
            </w:pPr>
            <w:r w:rsidRPr="00115822">
              <w:t>Which processes will this role own/author/significantly contribute to?</w:t>
            </w:r>
          </w:p>
          <w:p w14:paraId="34667E4F" w14:textId="77777777" w:rsidR="005522B4" w:rsidRPr="00115822" w:rsidRDefault="005522B4" w:rsidP="00A72151">
            <w:pPr>
              <w:pStyle w:val="TableBullet1"/>
            </w:pPr>
            <w:r w:rsidRPr="00115822">
              <w:t>What policies will this role own/author/significantly contribute to?</w:t>
            </w:r>
          </w:p>
          <w:p w14:paraId="5B087C62" w14:textId="77777777" w:rsidR="005522B4" w:rsidRDefault="005522B4" w:rsidP="00A72151">
            <w:pPr>
              <w:pStyle w:val="TableBullet1"/>
            </w:pPr>
            <w:r w:rsidRPr="00115822">
              <w:t>Which line of business systems will this person administer?</w:t>
            </w:r>
          </w:p>
        </w:tc>
      </w:tr>
      <w:tr w:rsidR="005522B4" w14:paraId="66F1CC2F" w14:textId="77777777" w:rsidTr="006A0609">
        <w:trPr>
          <w:cantSplit/>
          <w:trHeight w:hRule="exact" w:val="20"/>
        </w:trPr>
        <w:tc>
          <w:tcPr>
            <w:tcW w:w="10546" w:type="dxa"/>
            <w:tcBorders>
              <w:bottom w:val="single" w:sz="4" w:space="0" w:color="FF8200" w:themeColor="text2"/>
            </w:tcBorders>
          </w:tcPr>
          <w:p w14:paraId="4B67C4B2" w14:textId="77777777" w:rsidR="005522B4" w:rsidRDefault="005522B4" w:rsidP="006A0609">
            <w:pPr>
              <w:pStyle w:val="KeyMsgText"/>
              <w:keepNext/>
              <w:ind w:right="-249"/>
            </w:pPr>
          </w:p>
        </w:tc>
      </w:tr>
      <w:tr w:rsidR="005522B4" w14:paraId="7479D75A"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C767B73" w14:textId="309C7372" w:rsidR="0076294C" w:rsidRDefault="0076294C" w:rsidP="006D623F">
            <w:pPr>
              <w:pStyle w:val="ListParagraph"/>
              <w:numPr>
                <w:ilvl w:val="0"/>
                <w:numId w:val="10"/>
              </w:numPr>
            </w:pPr>
            <w:r>
              <w:t>Ensure the first line is well supported and appropriately challenged, with clear ownership and management of technology and data risks.</w:t>
            </w:r>
          </w:p>
          <w:p w14:paraId="686ADD0A" w14:textId="70A706A7" w:rsidR="0076294C" w:rsidRDefault="0076294C" w:rsidP="006D623F">
            <w:pPr>
              <w:pStyle w:val="ListParagraph"/>
              <w:numPr>
                <w:ilvl w:val="0"/>
                <w:numId w:val="10"/>
              </w:numPr>
            </w:pPr>
            <w:r>
              <w:t>Ensure risk appetite is visible and evidenced in decision</w:t>
            </w:r>
            <w:r w:rsidRPr="00526A55">
              <w:rPr>
                <w:rFonts w:ascii="Cambria Math" w:hAnsi="Cambria Math" w:cs="Cambria Math"/>
              </w:rPr>
              <w:t>‑</w:t>
            </w:r>
            <w:r>
              <w:t>making.</w:t>
            </w:r>
          </w:p>
          <w:p w14:paraId="66AEC8FC" w14:textId="25A470E4" w:rsidR="0076294C" w:rsidRDefault="0076294C" w:rsidP="006D623F">
            <w:pPr>
              <w:pStyle w:val="ListParagraph"/>
              <w:numPr>
                <w:ilvl w:val="0"/>
                <w:numId w:val="10"/>
              </w:numPr>
            </w:pPr>
            <w:r>
              <w:t>Undertake assurance activities that lead to measurable improvements in control effectiveness and reduced repeat issues.</w:t>
            </w:r>
          </w:p>
          <w:p w14:paraId="5A614B27" w14:textId="6791328D" w:rsidR="0076294C" w:rsidRDefault="00723BD6" w:rsidP="006D623F">
            <w:pPr>
              <w:pStyle w:val="ListParagraph"/>
              <w:numPr>
                <w:ilvl w:val="0"/>
                <w:numId w:val="10"/>
              </w:numPr>
            </w:pPr>
            <w:r>
              <w:t xml:space="preserve">Ensure </w:t>
            </w:r>
            <w:r w:rsidR="00B4712F">
              <w:t xml:space="preserve">that </w:t>
            </w:r>
            <w:r>
              <w:t>c</w:t>
            </w:r>
            <w:r w:rsidR="0076294C">
              <w:t>ompliance with UK GDPR, DPA 2018</w:t>
            </w:r>
            <w:r w:rsidR="002A28C1">
              <w:t xml:space="preserve">, </w:t>
            </w:r>
            <w:r w:rsidR="0076294C">
              <w:t xml:space="preserve">ISO 27001 </w:t>
            </w:r>
            <w:r w:rsidR="00B4712F">
              <w:t xml:space="preserve">and other frameworks identified and agreed </w:t>
            </w:r>
            <w:r w:rsidR="0076294C">
              <w:t>is demonstrable, proportionate and well understood.</w:t>
            </w:r>
          </w:p>
          <w:p w14:paraId="65331A03" w14:textId="5F40E02A" w:rsidR="005522B4" w:rsidRPr="000C6725" w:rsidRDefault="00723BD6" w:rsidP="006D623F">
            <w:pPr>
              <w:pStyle w:val="ListParagraph"/>
              <w:numPr>
                <w:ilvl w:val="0"/>
                <w:numId w:val="10"/>
              </w:numPr>
            </w:pPr>
            <w:r>
              <w:t>Ensure e</w:t>
            </w:r>
            <w:r w:rsidR="0076294C">
              <w:t>merging risks (including AI, threat landscape changes and supplier risk) are identified early and addressed pragmatically.</w:t>
            </w:r>
          </w:p>
        </w:tc>
      </w:tr>
    </w:tbl>
    <w:p w14:paraId="014797FA" w14:textId="77777777" w:rsidR="000C6725" w:rsidRDefault="000C6725" w:rsidP="00303A10">
      <w:pPr>
        <w:pStyle w:val="Heading2"/>
        <w:numPr>
          <w:ilvl w:val="0"/>
          <w:numId w:val="0"/>
        </w:numPr>
      </w:pPr>
      <w:r w:rsidRPr="00F57716">
        <w:t>Deliverables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047A33D4" w14:textId="77777777" w:rsidTr="006A0609">
        <w:tc>
          <w:tcPr>
            <w:tcW w:w="10546" w:type="dxa"/>
            <w:shd w:val="clear" w:color="auto" w:fill="F2F2F2" w:themeFill="background1" w:themeFillShade="F2"/>
          </w:tcPr>
          <w:p w14:paraId="329E0419" w14:textId="77777777" w:rsidR="005522B4" w:rsidRPr="00115822" w:rsidRDefault="005522B4" w:rsidP="00A72151">
            <w:pPr>
              <w:pStyle w:val="TableTextLeft"/>
            </w:pPr>
            <w:r w:rsidRPr="00115822">
              <w:t>Keep bullet points in this section relatively generic and long-term to the role i.e. they won’t be outdated by a yearly change in objectives. Points here may include:</w:t>
            </w:r>
          </w:p>
          <w:p w14:paraId="73100859" w14:textId="77777777" w:rsidR="005522B4" w:rsidRPr="00115822" w:rsidRDefault="005522B4" w:rsidP="00A72151">
            <w:pPr>
              <w:pStyle w:val="TableBullet1"/>
            </w:pPr>
            <w:r w:rsidRPr="00115822">
              <w:t>What types of product/process/policy improvement and change tasks you would like the candidate to deliver?</w:t>
            </w:r>
          </w:p>
          <w:p w14:paraId="491D3ECC" w14:textId="77777777" w:rsidR="005522B4" w:rsidRPr="00115822" w:rsidRDefault="005522B4" w:rsidP="00A72151">
            <w:pPr>
              <w:pStyle w:val="TableBullet1"/>
            </w:pPr>
            <w:r w:rsidRPr="00115822">
              <w:t>Are there any technical deliverables relevant to this role e.g. production of monthly accounts or production of monthly volumes model?</w:t>
            </w:r>
          </w:p>
          <w:p w14:paraId="01FEEF1B" w14:textId="77777777" w:rsidR="005522B4" w:rsidRPr="00115822" w:rsidRDefault="005522B4" w:rsidP="00A72151">
            <w:pPr>
              <w:pStyle w:val="TableBullet1"/>
            </w:pPr>
            <w:r w:rsidRPr="00115822">
              <w:t xml:space="preserve">What operational/transactional tasks that will be conducted by this role e.g. regular reports/MI this post will be required to produce and/or </w:t>
            </w:r>
            <w:r w:rsidR="00303266">
              <w:br/>
            </w:r>
            <w:r w:rsidRPr="00115822">
              <w:t>sign off.</w:t>
            </w:r>
          </w:p>
          <w:p w14:paraId="2C278DDD" w14:textId="77777777" w:rsidR="005522B4" w:rsidRDefault="005522B4" w:rsidP="00A72151">
            <w:pPr>
              <w:pStyle w:val="TableBullet1"/>
            </w:pPr>
            <w:r w:rsidRPr="00115822">
              <w:t>Will this role need to manage specific projects? If so, what will be the nature of them?</w:t>
            </w:r>
          </w:p>
        </w:tc>
      </w:tr>
      <w:tr w:rsidR="005522B4" w14:paraId="5C431B5C" w14:textId="77777777" w:rsidTr="006A0609">
        <w:trPr>
          <w:cantSplit/>
          <w:trHeight w:hRule="exact" w:val="20"/>
        </w:trPr>
        <w:tc>
          <w:tcPr>
            <w:tcW w:w="10546" w:type="dxa"/>
            <w:tcBorders>
              <w:bottom w:val="single" w:sz="4" w:space="0" w:color="FF8200" w:themeColor="text2"/>
            </w:tcBorders>
          </w:tcPr>
          <w:p w14:paraId="5F22FCA4" w14:textId="77777777" w:rsidR="005522B4" w:rsidRDefault="005522B4" w:rsidP="006A0609">
            <w:pPr>
              <w:pStyle w:val="KeyMsgText"/>
              <w:keepNext/>
              <w:ind w:right="-249"/>
            </w:pPr>
          </w:p>
        </w:tc>
      </w:tr>
      <w:tr w:rsidR="005522B4" w14:paraId="08FCC15C"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2CDA8A8" w14:textId="3BC8ECA6" w:rsidR="00723BD6" w:rsidRPr="00723BD6" w:rsidRDefault="00723BD6" w:rsidP="00723BD6">
            <w:pPr>
              <w:rPr>
                <w:b/>
                <w:bCs/>
              </w:rPr>
            </w:pPr>
            <w:r w:rsidRPr="00723BD6">
              <w:rPr>
                <w:b/>
                <w:bCs/>
              </w:rPr>
              <w:lastRenderedPageBreak/>
              <w:t>Independent oversight, assurance and challenge</w:t>
            </w:r>
          </w:p>
          <w:p w14:paraId="66CC0427" w14:textId="76E8807A" w:rsidR="00723BD6" w:rsidRDefault="00723BD6" w:rsidP="006D623F">
            <w:pPr>
              <w:pStyle w:val="ListParagraph"/>
              <w:numPr>
                <w:ilvl w:val="0"/>
                <w:numId w:val="11"/>
              </w:numPr>
            </w:pPr>
            <w:r>
              <w:t>Act as an independent second line risk partner, providing objective oversight and constructive challenge to</w:t>
            </w:r>
            <w:r w:rsidR="00DC721D">
              <w:t xml:space="preserve"> the</w:t>
            </w:r>
            <w:r>
              <w:t xml:space="preserve"> first line</w:t>
            </w:r>
            <w:r w:rsidR="00A014EC">
              <w:t>,</w:t>
            </w:r>
            <w:r>
              <w:t xml:space="preserve"> </w:t>
            </w:r>
            <w:r w:rsidR="00A014EC">
              <w:t xml:space="preserve">in particular </w:t>
            </w:r>
            <w:r>
              <w:t>technology</w:t>
            </w:r>
            <w:r w:rsidR="00B4712F">
              <w:t>, information security</w:t>
            </w:r>
            <w:r>
              <w:t xml:space="preserve"> and data teams.</w:t>
            </w:r>
          </w:p>
          <w:p w14:paraId="3BC8452E" w14:textId="392833FA" w:rsidR="00723BD6" w:rsidRDefault="00476490" w:rsidP="006D623F">
            <w:pPr>
              <w:pStyle w:val="ListParagraph"/>
              <w:numPr>
                <w:ilvl w:val="0"/>
                <w:numId w:val="11"/>
              </w:numPr>
            </w:pPr>
            <w:r>
              <w:t>D</w:t>
            </w:r>
            <w:r w:rsidR="00723BD6">
              <w:t>eliver a risk</w:t>
            </w:r>
            <w:r w:rsidR="00723BD6" w:rsidRPr="0045209F">
              <w:rPr>
                <w:rFonts w:ascii="Cambria Math" w:hAnsi="Cambria Math" w:cs="Cambria Math"/>
              </w:rPr>
              <w:t>‑</w:t>
            </w:r>
            <w:r w:rsidR="00723BD6">
              <w:t xml:space="preserve">based assurance plan </w:t>
            </w:r>
            <w:r w:rsidR="009F7C48">
              <w:t>coverin</w:t>
            </w:r>
            <w:r w:rsidR="00723BD6">
              <w:t>g technology, data and security risks, including thematic reviews, deep dives and control-focused assurance.</w:t>
            </w:r>
          </w:p>
          <w:p w14:paraId="0D12B69A" w14:textId="20B709C1" w:rsidR="00723BD6" w:rsidRDefault="00723BD6" w:rsidP="006D623F">
            <w:pPr>
              <w:pStyle w:val="ListParagraph"/>
              <w:numPr>
                <w:ilvl w:val="0"/>
                <w:numId w:val="11"/>
              </w:numPr>
            </w:pPr>
            <w:r>
              <w:t>Assess the design and operating effectiveness of key controls, identifying systemic issues, root causes and areas of residual risk.</w:t>
            </w:r>
          </w:p>
          <w:p w14:paraId="1552374A" w14:textId="45FE9DB1" w:rsidR="00E06A01" w:rsidRDefault="00723BD6" w:rsidP="006D623F">
            <w:pPr>
              <w:pStyle w:val="ListParagraph"/>
              <w:numPr>
                <w:ilvl w:val="0"/>
                <w:numId w:val="11"/>
              </w:numPr>
            </w:pPr>
            <w:r>
              <w:t>Produce clear, high</w:t>
            </w:r>
            <w:r w:rsidRPr="0045209F">
              <w:rPr>
                <w:rFonts w:ascii="Cambria Math" w:hAnsi="Cambria Math" w:cs="Cambria Math"/>
              </w:rPr>
              <w:t>‑</w:t>
            </w:r>
            <w:r>
              <w:t>quality assurance outputs that support decision</w:t>
            </w:r>
            <w:r w:rsidRPr="0045209F">
              <w:rPr>
                <w:rFonts w:ascii="Cambria Math" w:hAnsi="Cambria Math" w:cs="Cambria Math"/>
              </w:rPr>
              <w:t>‑</w:t>
            </w:r>
            <w:r>
              <w:t>making at operational and senior forums, tracking actions through to closure.</w:t>
            </w:r>
          </w:p>
          <w:p w14:paraId="4E312699" w14:textId="77777777" w:rsidR="00E06A01" w:rsidRPr="00E06A01" w:rsidRDefault="00E06A01" w:rsidP="00E06A01">
            <w:pPr>
              <w:rPr>
                <w:b/>
                <w:bCs/>
              </w:rPr>
            </w:pPr>
            <w:r w:rsidRPr="00E06A01">
              <w:rPr>
                <w:b/>
                <w:bCs/>
              </w:rPr>
              <w:t>Embedding risk appetite and best practice</w:t>
            </w:r>
          </w:p>
          <w:p w14:paraId="4EA2A12F" w14:textId="0A10CD95" w:rsidR="00E06A01" w:rsidRDefault="00E06A01" w:rsidP="006D623F">
            <w:pPr>
              <w:pStyle w:val="ListParagraph"/>
              <w:numPr>
                <w:ilvl w:val="0"/>
                <w:numId w:val="11"/>
              </w:numPr>
            </w:pPr>
            <w:r>
              <w:t>Support the embedding of Nest’s risk appetite into day</w:t>
            </w:r>
            <w:r w:rsidRPr="00CE5CD9">
              <w:rPr>
                <w:rFonts w:ascii="Cambria Math" w:hAnsi="Cambria Math" w:cs="Cambria Math"/>
              </w:rPr>
              <w:t>‑</w:t>
            </w:r>
            <w:r>
              <w:t>to</w:t>
            </w:r>
            <w:r w:rsidRPr="00CE5CD9">
              <w:rPr>
                <w:rFonts w:ascii="Cambria Math" w:hAnsi="Cambria Math" w:cs="Cambria Math"/>
              </w:rPr>
              <w:t>‑</w:t>
            </w:r>
            <w:r>
              <w:t>day technology and data decisions, translating appetite statements into practical expectations.</w:t>
            </w:r>
          </w:p>
          <w:p w14:paraId="500E6D9A" w14:textId="33F92DAD" w:rsidR="00E06A01" w:rsidRDefault="00E06A01" w:rsidP="006D623F">
            <w:pPr>
              <w:pStyle w:val="ListParagraph"/>
              <w:numPr>
                <w:ilvl w:val="0"/>
                <w:numId w:val="11"/>
              </w:numPr>
            </w:pPr>
            <w:r>
              <w:t>Promote consistent best</w:t>
            </w:r>
            <w:r w:rsidRPr="00CE5CD9">
              <w:rPr>
                <w:rFonts w:ascii="Cambria Math" w:hAnsi="Cambria Math" w:cs="Cambria Math"/>
              </w:rPr>
              <w:t>‑</w:t>
            </w:r>
            <w:r>
              <w:t>practice approaches to technology and data risk management, including secure</w:t>
            </w:r>
            <w:r w:rsidRPr="00CE5CD9">
              <w:rPr>
                <w:rFonts w:ascii="Cambria Math" w:hAnsi="Cambria Math" w:cs="Cambria Math"/>
              </w:rPr>
              <w:t>‑</w:t>
            </w:r>
            <w:r>
              <w:t>by</w:t>
            </w:r>
            <w:r w:rsidRPr="00CE5CD9">
              <w:rPr>
                <w:rFonts w:ascii="Cambria Math" w:hAnsi="Cambria Math" w:cs="Cambria Math"/>
              </w:rPr>
              <w:t>‑</w:t>
            </w:r>
            <w:r>
              <w:t>design and privacy</w:t>
            </w:r>
            <w:r w:rsidRPr="00CE5CD9">
              <w:rPr>
                <w:rFonts w:ascii="Cambria Math" w:hAnsi="Cambria Math" w:cs="Cambria Math"/>
              </w:rPr>
              <w:t>‑</w:t>
            </w:r>
            <w:r>
              <w:t>by</w:t>
            </w:r>
            <w:r w:rsidRPr="00CE5CD9">
              <w:rPr>
                <w:rFonts w:ascii="Cambria Math" w:hAnsi="Cambria Math" w:cs="Cambria Math"/>
              </w:rPr>
              <w:t>‑</w:t>
            </w:r>
            <w:r>
              <w:t>design principles.</w:t>
            </w:r>
          </w:p>
          <w:p w14:paraId="7B9A1344" w14:textId="7DFFDC7C" w:rsidR="00E06A01" w:rsidRDefault="00E06A01" w:rsidP="006D623F">
            <w:pPr>
              <w:pStyle w:val="ListParagraph"/>
              <w:numPr>
                <w:ilvl w:val="0"/>
                <w:numId w:val="11"/>
              </w:numPr>
            </w:pPr>
            <w:r>
              <w:t>Challenge inconsistency while recognising where alternative, well</w:t>
            </w:r>
            <w:r w:rsidRPr="00CE5CD9">
              <w:rPr>
                <w:rFonts w:ascii="Cambria Math" w:hAnsi="Cambria Math" w:cs="Cambria Math"/>
              </w:rPr>
              <w:t>‑</w:t>
            </w:r>
            <w:r>
              <w:t>reasoned approaches are appropriate.</w:t>
            </w:r>
          </w:p>
          <w:p w14:paraId="174F33AA" w14:textId="77777777" w:rsidR="00612D81" w:rsidRDefault="00612D81" w:rsidP="006D623F">
            <w:pPr>
              <w:pStyle w:val="ListParagraph"/>
              <w:numPr>
                <w:ilvl w:val="0"/>
                <w:numId w:val="11"/>
              </w:numPr>
            </w:pPr>
            <w:r>
              <w:t>Work collaboratively with first line teams to enable delivery, ensuring risk management is proportionate, pragmatic and focused on member outcomes.</w:t>
            </w:r>
          </w:p>
          <w:p w14:paraId="653DECA9" w14:textId="0168433D" w:rsidR="00612D81" w:rsidRDefault="00612D81" w:rsidP="006D623F">
            <w:pPr>
              <w:pStyle w:val="ListParagraph"/>
              <w:numPr>
                <w:ilvl w:val="0"/>
                <w:numId w:val="11"/>
              </w:numPr>
            </w:pPr>
            <w:r>
              <w:t>Help first line teams understand trade</w:t>
            </w:r>
            <w:r w:rsidRPr="00CE5CD9">
              <w:rPr>
                <w:rFonts w:ascii="Cambria Math" w:hAnsi="Cambria Math" w:cs="Cambria Math"/>
              </w:rPr>
              <w:t>‑</w:t>
            </w:r>
            <w:r>
              <w:t>offs and options within Nest</w:t>
            </w:r>
            <w:r w:rsidRPr="00CE5CD9">
              <w:rPr>
                <w:rFonts w:ascii="Arial" w:hAnsi="Arial" w:cs="Arial"/>
              </w:rPr>
              <w:t>’</w:t>
            </w:r>
            <w:r>
              <w:t>s risk appetite, rather than acting as a delivery gatekeeper.</w:t>
            </w:r>
          </w:p>
          <w:p w14:paraId="60E20732" w14:textId="19D40EAC" w:rsidR="00E06A01" w:rsidRPr="00E06A01" w:rsidRDefault="0096163C" w:rsidP="00E06A01">
            <w:pPr>
              <w:rPr>
                <w:b/>
                <w:bCs/>
              </w:rPr>
            </w:pPr>
            <w:r>
              <w:rPr>
                <w:b/>
                <w:bCs/>
              </w:rPr>
              <w:t>L</w:t>
            </w:r>
            <w:r w:rsidR="00E06A01" w:rsidRPr="00E06A01">
              <w:rPr>
                <w:b/>
                <w:bCs/>
              </w:rPr>
              <w:t>egal and standards compliance</w:t>
            </w:r>
          </w:p>
          <w:p w14:paraId="1B6C8FD2" w14:textId="5960BBC1" w:rsidR="00E06A01" w:rsidRDefault="00E06A01" w:rsidP="006D623F">
            <w:pPr>
              <w:pStyle w:val="ListParagraph"/>
              <w:numPr>
                <w:ilvl w:val="0"/>
                <w:numId w:val="11"/>
              </w:numPr>
            </w:pPr>
            <w:r>
              <w:t>Provide second line oversight and risk input to ensure compliance with</w:t>
            </w:r>
            <w:r w:rsidR="0096163C">
              <w:t xml:space="preserve"> relevant legislation, regulations and standards e.g. </w:t>
            </w:r>
            <w:r>
              <w:t>UK GDPR</w:t>
            </w:r>
            <w:r w:rsidR="0096163C">
              <w:t xml:space="preserve">, </w:t>
            </w:r>
            <w:r>
              <w:t>Data Protection Act 2018</w:t>
            </w:r>
            <w:r w:rsidR="00F41B59">
              <w:t xml:space="preserve">, </w:t>
            </w:r>
            <w:r>
              <w:t>ISO 27001</w:t>
            </w:r>
            <w:r w:rsidR="004B3BA7">
              <w:t xml:space="preserve"> and NIST</w:t>
            </w:r>
            <w:r w:rsidR="00F41B59">
              <w:t>.</w:t>
            </w:r>
          </w:p>
          <w:p w14:paraId="2ED62EA7" w14:textId="62C17868" w:rsidR="00E06A01" w:rsidRDefault="00E06A01" w:rsidP="006D623F">
            <w:pPr>
              <w:pStyle w:val="ListParagraph"/>
              <w:numPr>
                <w:ilvl w:val="0"/>
                <w:numId w:val="11"/>
              </w:numPr>
            </w:pPr>
            <w:r>
              <w:t>Support effective use of DPIAs/PIAs, data sharing controls, processor assurance and breach/incident management.</w:t>
            </w:r>
          </w:p>
          <w:p w14:paraId="73C8CAFF" w14:textId="677074D8" w:rsidR="00E06A01" w:rsidRDefault="00E06A01" w:rsidP="006D623F">
            <w:pPr>
              <w:pStyle w:val="ListParagraph"/>
              <w:numPr>
                <w:ilvl w:val="0"/>
                <w:numId w:val="11"/>
              </w:numPr>
            </w:pPr>
            <w:r>
              <w:t>Contribute to regulatory responses, audits and assurance activities, ensuring risks and issues are clearly articulated and evidenced.</w:t>
            </w:r>
          </w:p>
          <w:p w14:paraId="79207EC3" w14:textId="77777777" w:rsidR="00E06A01" w:rsidRPr="00E06A01" w:rsidRDefault="00E06A01" w:rsidP="00E06A01">
            <w:pPr>
              <w:rPr>
                <w:b/>
                <w:bCs/>
              </w:rPr>
            </w:pPr>
            <w:r w:rsidRPr="00E06A01">
              <w:rPr>
                <w:b/>
                <w:bCs/>
              </w:rPr>
              <w:t>Data and security culture</w:t>
            </w:r>
          </w:p>
          <w:p w14:paraId="6EABEEDB" w14:textId="2996698E" w:rsidR="00E06A01" w:rsidRDefault="00E06A01" w:rsidP="006D623F">
            <w:pPr>
              <w:pStyle w:val="ListParagraph"/>
              <w:numPr>
                <w:ilvl w:val="0"/>
                <w:numId w:val="11"/>
              </w:numPr>
            </w:pPr>
            <w:r>
              <w:t>Help embed a positive data and security culture</w:t>
            </w:r>
            <w:r w:rsidR="005E3267">
              <w:t xml:space="preserve"> </w:t>
            </w:r>
            <w:r>
              <w:t>across Nest by reinforcing clear expectations, good risk ownership and accountability.</w:t>
            </w:r>
          </w:p>
          <w:p w14:paraId="54F736AD" w14:textId="49CB5A6D" w:rsidR="00E06A01" w:rsidRDefault="00E06A01" w:rsidP="006D623F">
            <w:pPr>
              <w:pStyle w:val="ListParagraph"/>
              <w:numPr>
                <w:ilvl w:val="0"/>
                <w:numId w:val="11"/>
              </w:numPr>
            </w:pPr>
            <w:r>
              <w:t>Influence behaviours by promoting learning from incidents, near misses and assurance findings.</w:t>
            </w:r>
          </w:p>
          <w:p w14:paraId="28A4AA83" w14:textId="293E915A" w:rsidR="00E06A01" w:rsidRDefault="00E06A01" w:rsidP="006D623F">
            <w:pPr>
              <w:pStyle w:val="ListParagraph"/>
              <w:numPr>
                <w:ilvl w:val="0"/>
                <w:numId w:val="11"/>
              </w:numPr>
            </w:pPr>
            <w:r>
              <w:t xml:space="preserve">Support awareness, guidance and training initiatives alongside </w:t>
            </w:r>
            <w:r w:rsidR="0093529F">
              <w:t>first- and second-line</w:t>
            </w:r>
            <w:r>
              <w:t xml:space="preserve"> colleagues.</w:t>
            </w:r>
          </w:p>
          <w:p w14:paraId="502E1D5C" w14:textId="77777777" w:rsidR="00E06A01" w:rsidRPr="00E06A01" w:rsidRDefault="00E06A01" w:rsidP="00E06A01">
            <w:pPr>
              <w:rPr>
                <w:b/>
                <w:bCs/>
              </w:rPr>
            </w:pPr>
            <w:r w:rsidRPr="00E06A01">
              <w:rPr>
                <w:b/>
                <w:bCs/>
              </w:rPr>
              <w:t>Threat intelligence, horizon scanning and AI risk</w:t>
            </w:r>
          </w:p>
          <w:p w14:paraId="14292DFD" w14:textId="65C31AF9" w:rsidR="00E06A01" w:rsidRDefault="00E06A01" w:rsidP="006D623F">
            <w:pPr>
              <w:pStyle w:val="ListParagraph"/>
              <w:numPr>
                <w:ilvl w:val="0"/>
                <w:numId w:val="11"/>
              </w:numPr>
            </w:pPr>
            <w:r>
              <w:t xml:space="preserve">Maintain awareness of evolving </w:t>
            </w:r>
            <w:r w:rsidR="00C32AB0">
              <w:t>risks</w:t>
            </w:r>
            <w:r>
              <w:t xml:space="preserve"> through threat intelligence and horizon scanning, translating insights into relevant risk themes.</w:t>
            </w:r>
          </w:p>
          <w:p w14:paraId="0AD5F50A" w14:textId="57400AAD" w:rsidR="00E06A01" w:rsidRDefault="00E06A01" w:rsidP="006D623F">
            <w:pPr>
              <w:pStyle w:val="ListParagraph"/>
              <w:numPr>
                <w:ilvl w:val="0"/>
                <w:numId w:val="11"/>
              </w:numPr>
            </w:pPr>
            <w:r>
              <w:t>Monitor developments in AI and emerging technologies, assessing their implications for data protection, security, third</w:t>
            </w:r>
            <w:r w:rsidRPr="00CE5CD9">
              <w:rPr>
                <w:rFonts w:ascii="Cambria Math" w:hAnsi="Cambria Math" w:cs="Cambria Math"/>
              </w:rPr>
              <w:t>‑</w:t>
            </w:r>
            <w:r>
              <w:t>party risk and operational resilience.</w:t>
            </w:r>
          </w:p>
          <w:p w14:paraId="1400B9B6" w14:textId="5237CA0F" w:rsidR="00E06A01" w:rsidRDefault="00E06A01" w:rsidP="006D623F">
            <w:pPr>
              <w:pStyle w:val="ListParagraph"/>
              <w:numPr>
                <w:ilvl w:val="0"/>
                <w:numId w:val="11"/>
              </w:numPr>
            </w:pPr>
            <w:r>
              <w:t>Share forward</w:t>
            </w:r>
            <w:r w:rsidRPr="00CE5CD9">
              <w:rPr>
                <w:rFonts w:ascii="Cambria Math" w:hAnsi="Cambria Math" w:cs="Cambria Math"/>
              </w:rPr>
              <w:t>‑</w:t>
            </w:r>
            <w:r>
              <w:t>looking insights to support proactive risk management.</w:t>
            </w:r>
          </w:p>
          <w:p w14:paraId="7AE1413F" w14:textId="77777777" w:rsidR="00E06A01" w:rsidRPr="00E06A01" w:rsidRDefault="00E06A01" w:rsidP="00E06A01">
            <w:pPr>
              <w:rPr>
                <w:b/>
                <w:bCs/>
              </w:rPr>
            </w:pPr>
            <w:r w:rsidRPr="00E06A01">
              <w:rPr>
                <w:b/>
                <w:bCs/>
              </w:rPr>
              <w:t>Third</w:t>
            </w:r>
            <w:r w:rsidRPr="00E06A01">
              <w:rPr>
                <w:rFonts w:ascii="Cambria Math" w:hAnsi="Cambria Math" w:cs="Cambria Math"/>
                <w:b/>
                <w:bCs/>
              </w:rPr>
              <w:t>‑</w:t>
            </w:r>
            <w:r w:rsidRPr="00E06A01">
              <w:rPr>
                <w:b/>
                <w:bCs/>
              </w:rPr>
              <w:t>party risk and product security</w:t>
            </w:r>
          </w:p>
          <w:p w14:paraId="2E910EB1" w14:textId="36B5B074" w:rsidR="00E06A01" w:rsidRDefault="00E06A01" w:rsidP="006D623F">
            <w:pPr>
              <w:pStyle w:val="ListParagraph"/>
              <w:numPr>
                <w:ilvl w:val="0"/>
                <w:numId w:val="11"/>
              </w:numPr>
            </w:pPr>
            <w:r>
              <w:t>Provide technical risk oversight of third</w:t>
            </w:r>
            <w:r w:rsidRPr="00CE5CD9">
              <w:rPr>
                <w:rFonts w:ascii="Cambria Math" w:hAnsi="Cambria Math" w:cs="Cambria Math"/>
              </w:rPr>
              <w:t>‑</w:t>
            </w:r>
            <w:r>
              <w:t>party risk.</w:t>
            </w:r>
          </w:p>
          <w:p w14:paraId="0DED5912" w14:textId="51D13525" w:rsidR="00E06A01" w:rsidRDefault="00E06A01" w:rsidP="006D623F">
            <w:pPr>
              <w:pStyle w:val="ListParagraph"/>
              <w:numPr>
                <w:ilvl w:val="0"/>
                <w:numId w:val="11"/>
              </w:numPr>
            </w:pPr>
            <w:r>
              <w:t xml:space="preserve">Review and challenge evidence </w:t>
            </w:r>
            <w:r w:rsidR="001200F6">
              <w:t xml:space="preserve">provided by first line </w:t>
            </w:r>
            <w:r>
              <w:t>such as ISO certifications, SOC reports, penetration test summaries and contractual control clauses.</w:t>
            </w:r>
          </w:p>
          <w:p w14:paraId="4128FBD9" w14:textId="255F8512" w:rsidR="00E06A01" w:rsidRDefault="00E06A01" w:rsidP="006D623F">
            <w:pPr>
              <w:pStyle w:val="ListParagraph"/>
              <w:numPr>
                <w:ilvl w:val="0"/>
                <w:numId w:val="11"/>
              </w:numPr>
            </w:pPr>
            <w:r>
              <w:t>Support effective product security oversight, vulnerability management and threat modelling.</w:t>
            </w:r>
          </w:p>
          <w:p w14:paraId="5C528FEB" w14:textId="77777777" w:rsidR="00E06A01" w:rsidRPr="00E06A01" w:rsidRDefault="00E06A01" w:rsidP="00E06A01">
            <w:pPr>
              <w:rPr>
                <w:b/>
                <w:bCs/>
              </w:rPr>
            </w:pPr>
            <w:r w:rsidRPr="00E06A01">
              <w:rPr>
                <w:b/>
                <w:bCs/>
              </w:rPr>
              <w:t>Governance, reporting and insight</w:t>
            </w:r>
          </w:p>
          <w:p w14:paraId="66680D46" w14:textId="5BE2B82B" w:rsidR="00E06A01" w:rsidRDefault="00E06A01" w:rsidP="006D623F">
            <w:pPr>
              <w:pStyle w:val="ListParagraph"/>
              <w:numPr>
                <w:ilvl w:val="0"/>
                <w:numId w:val="11"/>
              </w:numPr>
            </w:pPr>
            <w:r>
              <w:t>Contribute to governance forums</w:t>
            </w:r>
            <w:r w:rsidR="0036096C">
              <w:t xml:space="preserve">, including </w:t>
            </w:r>
            <w:r w:rsidR="0036096C" w:rsidRPr="009934C9">
              <w:t>Ex</w:t>
            </w:r>
            <w:r w:rsidR="0036096C">
              <w:t>Co</w:t>
            </w:r>
            <w:r w:rsidR="0036096C" w:rsidRPr="009934C9">
              <w:t>, Board</w:t>
            </w:r>
            <w:r w:rsidR="0036096C">
              <w:t>,</w:t>
            </w:r>
            <w:r w:rsidR="0036096C" w:rsidRPr="009934C9">
              <w:t xml:space="preserve"> Risk and Audit Committees</w:t>
            </w:r>
            <w:r w:rsidR="0036096C">
              <w:t>,</w:t>
            </w:r>
            <w:r>
              <w:t xml:space="preserve"> with clear, balanced risk reporting, escalating material risks where appropriate.</w:t>
            </w:r>
          </w:p>
          <w:p w14:paraId="40D22DA4" w14:textId="2DD9DE51" w:rsidR="00E06A01" w:rsidRDefault="00E06A01" w:rsidP="006D623F">
            <w:pPr>
              <w:pStyle w:val="ListParagraph"/>
              <w:numPr>
                <w:ilvl w:val="0"/>
                <w:numId w:val="11"/>
              </w:numPr>
            </w:pPr>
            <w:r>
              <w:t>Help develop risk metrics, KRIs and thematic insights across technology and data risk.</w:t>
            </w:r>
          </w:p>
          <w:p w14:paraId="6FAA86ED" w14:textId="77777777" w:rsidR="00E06A01" w:rsidRDefault="00E06A01" w:rsidP="006D623F">
            <w:pPr>
              <w:pStyle w:val="ListParagraph"/>
              <w:numPr>
                <w:ilvl w:val="0"/>
                <w:numId w:val="11"/>
              </w:numPr>
            </w:pPr>
            <w:r>
              <w:lastRenderedPageBreak/>
              <w:t>Support alignment between first line risk registers, technical risk assessments and enterprise</w:t>
            </w:r>
            <w:r w:rsidRPr="00CE5CD9">
              <w:rPr>
                <w:rFonts w:ascii="Cambria Math" w:hAnsi="Cambria Math" w:cs="Cambria Math"/>
              </w:rPr>
              <w:t>‑</w:t>
            </w:r>
            <w:r>
              <w:t>level risk reporting.</w:t>
            </w:r>
          </w:p>
          <w:p w14:paraId="157D74F6" w14:textId="72C4F7A2" w:rsidR="00460344" w:rsidRPr="000C6725" w:rsidRDefault="001661BD" w:rsidP="006D623F">
            <w:pPr>
              <w:pStyle w:val="ListParagraph"/>
              <w:numPr>
                <w:ilvl w:val="0"/>
                <w:numId w:val="11"/>
              </w:numPr>
            </w:pPr>
            <w:r>
              <w:t xml:space="preserve">Support the provision of </w:t>
            </w:r>
            <w:r w:rsidR="00460344" w:rsidRPr="00460344">
              <w:t>metrics to enable monitoring of regulatory compliance of the business that supports R</w:t>
            </w:r>
            <w:r w:rsidR="007D6245">
              <w:t>isk</w:t>
            </w:r>
            <w:r w:rsidR="00460344" w:rsidRPr="00460344">
              <w:t xml:space="preserve"> opinions with data to assess the risk and state of compliance of the business.</w:t>
            </w:r>
          </w:p>
        </w:tc>
      </w:tr>
    </w:tbl>
    <w:p w14:paraId="63929E8B" w14:textId="77777777" w:rsidR="000C6725" w:rsidRDefault="000C6725" w:rsidP="00303A10">
      <w:pPr>
        <w:pStyle w:val="Heading2"/>
        <w:numPr>
          <w:ilvl w:val="0"/>
          <w:numId w:val="0"/>
        </w:numPr>
      </w:pPr>
      <w:r>
        <w:lastRenderedPageBreak/>
        <w:t>Relationships and autonomy</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5522B4" w14:paraId="41A3A659" w14:textId="77777777" w:rsidTr="006A0609">
        <w:tc>
          <w:tcPr>
            <w:tcW w:w="10546" w:type="dxa"/>
            <w:shd w:val="clear" w:color="auto" w:fill="F2F2F2" w:themeFill="background1" w:themeFillShade="F2"/>
          </w:tcPr>
          <w:p w14:paraId="0AD91636" w14:textId="77777777" w:rsidR="005522B4" w:rsidRPr="00115822" w:rsidRDefault="005522B4" w:rsidP="00A72151">
            <w:pPr>
              <w:pStyle w:val="TableBullet1"/>
            </w:pPr>
            <w:r w:rsidRPr="00115822">
              <w:t>What levels of seniority would this role regularly interact with/influence? e.g. Heads of, Directors, Executive Board, Trustees?</w:t>
            </w:r>
          </w:p>
          <w:p w14:paraId="4535D5AE" w14:textId="77777777" w:rsidR="005522B4" w:rsidRPr="00115822" w:rsidRDefault="005522B4" w:rsidP="00A72151">
            <w:pPr>
              <w:pStyle w:val="TableBullet1"/>
            </w:pPr>
            <w:r w:rsidRPr="00115822">
              <w:t>List the teams/immediate colleagues you expect this person to interact with to be successful in this role.</w:t>
            </w:r>
          </w:p>
          <w:p w14:paraId="3D5359AA" w14:textId="77777777" w:rsidR="005522B4" w:rsidRDefault="005522B4" w:rsidP="00A72151">
            <w:pPr>
              <w:pStyle w:val="TableBullet1"/>
            </w:pPr>
            <w:r w:rsidRPr="00115822">
              <w:t>Are there any key external stakeholders that this role will need to work with?</w:t>
            </w:r>
          </w:p>
        </w:tc>
      </w:tr>
      <w:tr w:rsidR="005522B4" w14:paraId="0DB37949" w14:textId="77777777" w:rsidTr="006A0609">
        <w:trPr>
          <w:cantSplit/>
          <w:trHeight w:hRule="exact" w:val="20"/>
        </w:trPr>
        <w:tc>
          <w:tcPr>
            <w:tcW w:w="10546" w:type="dxa"/>
            <w:tcBorders>
              <w:bottom w:val="single" w:sz="4" w:space="0" w:color="FF8200" w:themeColor="text2"/>
            </w:tcBorders>
          </w:tcPr>
          <w:p w14:paraId="3E318B22" w14:textId="77777777" w:rsidR="005522B4" w:rsidRDefault="005522B4" w:rsidP="006A0609">
            <w:pPr>
              <w:pStyle w:val="KeyMsgText"/>
              <w:keepNext/>
              <w:ind w:right="-249"/>
            </w:pPr>
          </w:p>
        </w:tc>
      </w:tr>
      <w:tr w:rsidR="005522B4" w14:paraId="008D458B"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4593A8A1" w14:textId="6C2B0098" w:rsidR="00AD26B7" w:rsidRDefault="00AD26B7" w:rsidP="006D623F">
            <w:pPr>
              <w:pStyle w:val="TableTextLeft"/>
              <w:numPr>
                <w:ilvl w:val="0"/>
                <w:numId w:val="12"/>
              </w:numPr>
              <w:rPr>
                <w:color w:val="auto"/>
                <w:sz w:val="21"/>
              </w:rPr>
            </w:pPr>
            <w:r w:rsidRPr="00390FDF">
              <w:rPr>
                <w:color w:val="auto"/>
                <w:sz w:val="21"/>
              </w:rPr>
              <w:t xml:space="preserve">Interact regularly with the </w:t>
            </w:r>
            <w:r>
              <w:rPr>
                <w:color w:val="auto"/>
                <w:sz w:val="21"/>
              </w:rPr>
              <w:t xml:space="preserve">Head of Technical Risk and </w:t>
            </w:r>
            <w:r w:rsidRPr="00390FDF">
              <w:rPr>
                <w:color w:val="auto"/>
                <w:sz w:val="21"/>
              </w:rPr>
              <w:t>DP</w:t>
            </w:r>
            <w:r>
              <w:rPr>
                <w:color w:val="auto"/>
                <w:sz w:val="21"/>
              </w:rPr>
              <w:t>O</w:t>
            </w:r>
            <w:r w:rsidRPr="00390FDF">
              <w:rPr>
                <w:color w:val="auto"/>
                <w:sz w:val="21"/>
              </w:rPr>
              <w:t>.</w:t>
            </w:r>
          </w:p>
          <w:p w14:paraId="4CB8FFDB" w14:textId="5A7E7251" w:rsidR="00AD26B7" w:rsidRPr="00390FDF" w:rsidRDefault="00AD26B7" w:rsidP="006D623F">
            <w:pPr>
              <w:pStyle w:val="TableTextLeft"/>
              <w:numPr>
                <w:ilvl w:val="0"/>
                <w:numId w:val="12"/>
              </w:numPr>
              <w:rPr>
                <w:color w:val="auto"/>
                <w:sz w:val="21"/>
              </w:rPr>
            </w:pPr>
            <w:r>
              <w:rPr>
                <w:color w:val="auto"/>
                <w:sz w:val="21"/>
              </w:rPr>
              <w:t>Interact regularly with the wider Risk directorate.</w:t>
            </w:r>
          </w:p>
          <w:p w14:paraId="703C4674" w14:textId="02DD4AD1" w:rsidR="00AD26B7" w:rsidRPr="00390FDF" w:rsidRDefault="00AD26B7" w:rsidP="006D623F">
            <w:pPr>
              <w:pStyle w:val="TableTextLeft"/>
              <w:numPr>
                <w:ilvl w:val="0"/>
                <w:numId w:val="12"/>
              </w:numPr>
              <w:rPr>
                <w:color w:val="auto"/>
                <w:sz w:val="21"/>
              </w:rPr>
            </w:pPr>
            <w:r w:rsidRPr="00390FDF">
              <w:rPr>
                <w:color w:val="auto"/>
                <w:sz w:val="21"/>
              </w:rPr>
              <w:t>Interact regularly with key</w:t>
            </w:r>
            <w:r w:rsidR="003658D8">
              <w:rPr>
                <w:color w:val="auto"/>
                <w:sz w:val="21"/>
              </w:rPr>
              <w:t xml:space="preserve"> leaders,</w:t>
            </w:r>
            <w:r w:rsidRPr="00390FDF">
              <w:rPr>
                <w:color w:val="auto"/>
                <w:sz w:val="21"/>
              </w:rPr>
              <w:t xml:space="preserve"> departments and teams, including </w:t>
            </w:r>
            <w:r w:rsidR="00517348">
              <w:rPr>
                <w:color w:val="auto"/>
                <w:sz w:val="21"/>
              </w:rPr>
              <w:t xml:space="preserve">IT, </w:t>
            </w:r>
            <w:r w:rsidR="00E44214">
              <w:rPr>
                <w:color w:val="auto"/>
                <w:sz w:val="21"/>
              </w:rPr>
              <w:t>i</w:t>
            </w:r>
            <w:r w:rsidR="00517348">
              <w:rPr>
                <w:color w:val="auto"/>
                <w:sz w:val="21"/>
              </w:rPr>
              <w:t xml:space="preserve">nformation </w:t>
            </w:r>
            <w:r w:rsidR="00E44214">
              <w:rPr>
                <w:color w:val="auto"/>
                <w:sz w:val="21"/>
              </w:rPr>
              <w:t>s</w:t>
            </w:r>
            <w:r w:rsidR="00517348">
              <w:rPr>
                <w:color w:val="auto"/>
                <w:sz w:val="21"/>
              </w:rPr>
              <w:t>ecurity</w:t>
            </w:r>
            <w:r>
              <w:rPr>
                <w:color w:val="auto"/>
                <w:sz w:val="21"/>
              </w:rPr>
              <w:t xml:space="preserve">, </w:t>
            </w:r>
            <w:r w:rsidR="00E44214">
              <w:rPr>
                <w:color w:val="auto"/>
                <w:sz w:val="21"/>
              </w:rPr>
              <w:t>p</w:t>
            </w:r>
            <w:r>
              <w:rPr>
                <w:color w:val="auto"/>
                <w:sz w:val="21"/>
              </w:rPr>
              <w:t xml:space="preserve">rocurement, </w:t>
            </w:r>
            <w:r w:rsidR="00E44214">
              <w:rPr>
                <w:color w:val="auto"/>
                <w:sz w:val="21"/>
              </w:rPr>
              <w:t>service delivery and change</w:t>
            </w:r>
            <w:r w:rsidRPr="00390FDF">
              <w:rPr>
                <w:color w:val="auto"/>
                <w:sz w:val="21"/>
              </w:rPr>
              <w:t xml:space="preserve">. </w:t>
            </w:r>
          </w:p>
          <w:p w14:paraId="5367BE6F" w14:textId="13D1469E" w:rsidR="00AD26B7" w:rsidRPr="00390FDF" w:rsidRDefault="00AD26B7" w:rsidP="006D623F">
            <w:pPr>
              <w:pStyle w:val="TableTextLeft"/>
              <w:numPr>
                <w:ilvl w:val="0"/>
                <w:numId w:val="12"/>
              </w:numPr>
              <w:rPr>
                <w:color w:val="auto"/>
                <w:sz w:val="21"/>
              </w:rPr>
            </w:pPr>
            <w:r w:rsidRPr="00390FDF">
              <w:rPr>
                <w:color w:val="auto"/>
                <w:sz w:val="21"/>
              </w:rPr>
              <w:t xml:space="preserve">Interact with </w:t>
            </w:r>
            <w:r>
              <w:rPr>
                <w:color w:val="auto"/>
                <w:sz w:val="21"/>
              </w:rPr>
              <w:t>third</w:t>
            </w:r>
            <w:r w:rsidRPr="00390FDF">
              <w:rPr>
                <w:color w:val="auto"/>
                <w:sz w:val="21"/>
              </w:rPr>
              <w:t xml:space="preserve"> party suppliers, </w:t>
            </w:r>
            <w:r>
              <w:rPr>
                <w:color w:val="auto"/>
                <w:sz w:val="21"/>
              </w:rPr>
              <w:t>principally</w:t>
            </w:r>
            <w:r w:rsidRPr="00390FDF">
              <w:rPr>
                <w:color w:val="auto"/>
                <w:sz w:val="21"/>
              </w:rPr>
              <w:t xml:space="preserve"> the Scheme Administrator</w:t>
            </w:r>
            <w:r w:rsidR="002C45BD">
              <w:rPr>
                <w:color w:val="auto"/>
                <w:sz w:val="21"/>
              </w:rPr>
              <w:t xml:space="preserve"> and </w:t>
            </w:r>
            <w:r w:rsidR="00F56F78">
              <w:rPr>
                <w:color w:val="auto"/>
                <w:sz w:val="21"/>
              </w:rPr>
              <w:t>IT services</w:t>
            </w:r>
            <w:r w:rsidR="002C45BD">
              <w:rPr>
                <w:color w:val="auto"/>
                <w:sz w:val="21"/>
              </w:rPr>
              <w:t xml:space="preserve"> provider</w:t>
            </w:r>
            <w:r w:rsidRPr="00390FDF">
              <w:rPr>
                <w:color w:val="auto"/>
                <w:sz w:val="21"/>
              </w:rPr>
              <w:t>.</w:t>
            </w:r>
          </w:p>
          <w:p w14:paraId="2D133E1A" w14:textId="2FD9A3B6" w:rsidR="00AD26B7" w:rsidRPr="00A40233" w:rsidRDefault="00AD26B7" w:rsidP="006D623F">
            <w:pPr>
              <w:pStyle w:val="TableTextLeft"/>
              <w:numPr>
                <w:ilvl w:val="0"/>
                <w:numId w:val="12"/>
              </w:numPr>
              <w:rPr>
                <w:color w:val="auto"/>
                <w:sz w:val="21"/>
              </w:rPr>
            </w:pPr>
            <w:r w:rsidRPr="00390FDF">
              <w:rPr>
                <w:color w:val="auto"/>
                <w:sz w:val="21"/>
              </w:rPr>
              <w:t xml:space="preserve">Interface with external industry groups, law firms and recognised </w:t>
            </w:r>
            <w:r w:rsidR="00DA7C43">
              <w:rPr>
                <w:color w:val="auto"/>
                <w:sz w:val="21"/>
              </w:rPr>
              <w:t>expert</w:t>
            </w:r>
            <w:r w:rsidRPr="00390FDF">
              <w:rPr>
                <w:color w:val="auto"/>
                <w:sz w:val="21"/>
              </w:rPr>
              <w:t xml:space="preserve"> bodies to maintain awareness of current developments and threats to maintain Nest’s capabilities </w:t>
            </w:r>
            <w:r>
              <w:rPr>
                <w:color w:val="auto"/>
                <w:sz w:val="21"/>
              </w:rPr>
              <w:t>to</w:t>
            </w:r>
            <w:r w:rsidRPr="00390FDF">
              <w:rPr>
                <w:color w:val="auto"/>
                <w:sz w:val="21"/>
              </w:rPr>
              <w:t xml:space="preserve"> best </w:t>
            </w:r>
            <w:r w:rsidRPr="00A40233">
              <w:rPr>
                <w:color w:val="auto"/>
                <w:sz w:val="21"/>
              </w:rPr>
              <w:t xml:space="preserve">practice. </w:t>
            </w:r>
          </w:p>
          <w:p w14:paraId="3940A882" w14:textId="40D5C85C" w:rsidR="005522B4" w:rsidRPr="000C6725" w:rsidRDefault="00DA7C43" w:rsidP="006D623F">
            <w:pPr>
              <w:pStyle w:val="ListParagraph"/>
              <w:numPr>
                <w:ilvl w:val="0"/>
                <w:numId w:val="12"/>
              </w:numPr>
            </w:pPr>
            <w:r w:rsidRPr="000C43C2">
              <w:t>Engage with counterparts at the Pension Regulator</w:t>
            </w:r>
            <w:r w:rsidR="0068384F">
              <w:t xml:space="preserve"> (TPR</w:t>
            </w:r>
            <w:r w:rsidR="006B12C6">
              <w:t>)</w:t>
            </w:r>
            <w:r w:rsidRPr="000C43C2">
              <w:t xml:space="preserve">, </w:t>
            </w:r>
            <w:r w:rsidR="002962E9">
              <w:t>I</w:t>
            </w:r>
            <w:r w:rsidR="0068384F">
              <w:t xml:space="preserve">nformation </w:t>
            </w:r>
            <w:r w:rsidR="002962E9">
              <w:t>C</w:t>
            </w:r>
            <w:r w:rsidR="0068384F">
              <w:t xml:space="preserve">ommissioner’s </w:t>
            </w:r>
            <w:r w:rsidR="002962E9">
              <w:t>O</w:t>
            </w:r>
            <w:r w:rsidR="0068384F">
              <w:t>ffice (ICO)</w:t>
            </w:r>
            <w:r w:rsidR="002962E9">
              <w:t xml:space="preserve">, </w:t>
            </w:r>
            <w:r w:rsidRPr="000C43C2">
              <w:t>F</w:t>
            </w:r>
            <w:r w:rsidR="0068384F">
              <w:t xml:space="preserve">inancial </w:t>
            </w:r>
            <w:r w:rsidRPr="000C43C2">
              <w:t>C</w:t>
            </w:r>
            <w:r w:rsidR="0068384F">
              <w:t xml:space="preserve">onduct </w:t>
            </w:r>
            <w:r w:rsidRPr="000C43C2">
              <w:t>A</w:t>
            </w:r>
            <w:r w:rsidR="0068384F">
              <w:t>uthority (FCA)</w:t>
            </w:r>
            <w:r w:rsidRPr="000C43C2">
              <w:t xml:space="preserve">, </w:t>
            </w:r>
            <w:r w:rsidR="009308B7" w:rsidRPr="00390FDF">
              <w:rPr>
                <w:color w:val="auto"/>
              </w:rPr>
              <w:t>Department for Work and Pensions (DWP)</w:t>
            </w:r>
            <w:r w:rsidRPr="000C43C2">
              <w:t xml:space="preserve">, </w:t>
            </w:r>
            <w:r w:rsidR="002D5332">
              <w:t>His Majesty’s Revenue and Customs (</w:t>
            </w:r>
            <w:r w:rsidRPr="000C43C2">
              <w:t>HMRC</w:t>
            </w:r>
            <w:r w:rsidR="002D5332">
              <w:t>)</w:t>
            </w:r>
            <w:r w:rsidRPr="000C43C2">
              <w:t>,</w:t>
            </w:r>
            <w:r w:rsidR="002D5332">
              <w:t xml:space="preserve"> the National Cyber </w:t>
            </w:r>
            <w:r w:rsidR="007C27A1">
              <w:t>Security Centre (</w:t>
            </w:r>
            <w:r w:rsidR="009308B7">
              <w:t>NCSC</w:t>
            </w:r>
            <w:r w:rsidR="007C27A1">
              <w:t>)</w:t>
            </w:r>
            <w:r w:rsidR="009308B7">
              <w:t xml:space="preserve"> </w:t>
            </w:r>
            <w:r>
              <w:t xml:space="preserve">and </w:t>
            </w:r>
            <w:r w:rsidRPr="000C43C2">
              <w:t xml:space="preserve">auditors (including </w:t>
            </w:r>
            <w:r w:rsidR="007C27A1">
              <w:t>the National Audit Office (</w:t>
            </w:r>
            <w:r w:rsidRPr="000C43C2">
              <w:t>NAO</w:t>
            </w:r>
            <w:r w:rsidR="007C27A1">
              <w:t>)</w:t>
            </w:r>
            <w:r w:rsidRPr="000C43C2">
              <w:t>, Scheme and Corporation auditors)</w:t>
            </w:r>
            <w:r w:rsidR="00BE3104">
              <w:t xml:space="preserve"> </w:t>
            </w:r>
            <w:r w:rsidRPr="000C43C2">
              <w:t>as required.</w:t>
            </w:r>
          </w:p>
        </w:tc>
      </w:tr>
    </w:tbl>
    <w:p w14:paraId="46B18F75" w14:textId="77777777" w:rsidR="000C6725" w:rsidRPr="005412BB" w:rsidRDefault="000C6725" w:rsidP="000C6725">
      <w:pPr>
        <w:pStyle w:val="Heading1"/>
        <w:numPr>
          <w:ilvl w:val="0"/>
          <w:numId w:val="0"/>
        </w:numPr>
      </w:pPr>
      <w:r w:rsidRPr="005412BB">
        <w:t>Role requirements</w:t>
      </w:r>
    </w:p>
    <w:p w14:paraId="24D94A8E" w14:textId="77777777" w:rsidR="000C6725" w:rsidRDefault="000C6725" w:rsidP="00303A10">
      <w:pPr>
        <w:pStyle w:val="Heading2"/>
        <w:numPr>
          <w:ilvl w:val="0"/>
          <w:numId w:val="0"/>
        </w:numPr>
      </w:pPr>
      <w:r>
        <w:t>Experience and technical skills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5DC8D264" w14:textId="77777777" w:rsidTr="006A0609">
        <w:tc>
          <w:tcPr>
            <w:tcW w:w="10546" w:type="dxa"/>
            <w:shd w:val="clear" w:color="auto" w:fill="F2F2F2" w:themeFill="background1" w:themeFillShade="F2"/>
          </w:tcPr>
          <w:p w14:paraId="3F0E00BA" w14:textId="77777777" w:rsidR="001C1280" w:rsidRPr="00115822" w:rsidRDefault="001C1280" w:rsidP="00A72151">
            <w:pPr>
              <w:pStyle w:val="TableTextLeft"/>
            </w:pPr>
            <w:r w:rsidRPr="00115822">
              <w:t>The employee will be able to demonstrate the following experience and technical skills:</w:t>
            </w:r>
          </w:p>
          <w:p w14:paraId="173EC2EE" w14:textId="77777777" w:rsidR="001C1280" w:rsidRDefault="001C1280" w:rsidP="00A72151">
            <w:pPr>
              <w:pStyle w:val="TableBullet1"/>
            </w:pPr>
            <w:r w:rsidRPr="00115822">
              <w:t>Detail the experience needed to perform this role effectively. You should avoid stating times on the amount of experience, for example ‘five years’ experience’, and focus on what the right candidate would have been involved with or achieved in that time.</w:t>
            </w:r>
          </w:p>
        </w:tc>
      </w:tr>
      <w:tr w:rsidR="001C1280" w14:paraId="2BA7AC67" w14:textId="77777777" w:rsidTr="006A0609">
        <w:trPr>
          <w:cantSplit/>
          <w:trHeight w:hRule="exact" w:val="20"/>
        </w:trPr>
        <w:tc>
          <w:tcPr>
            <w:tcW w:w="10546" w:type="dxa"/>
            <w:tcBorders>
              <w:bottom w:val="single" w:sz="4" w:space="0" w:color="FF8200" w:themeColor="text2"/>
            </w:tcBorders>
          </w:tcPr>
          <w:p w14:paraId="7C3C2D6D" w14:textId="77777777" w:rsidR="001C1280" w:rsidRDefault="001C1280" w:rsidP="006A0609">
            <w:pPr>
              <w:pStyle w:val="KeyMsgText"/>
              <w:keepNext/>
              <w:ind w:right="-249"/>
            </w:pPr>
          </w:p>
        </w:tc>
      </w:tr>
      <w:tr w:rsidR="001C1280" w14:paraId="0BB2C834"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0A943C85" w14:textId="3D03BB44" w:rsidR="00E06A01" w:rsidRPr="00E06A01" w:rsidRDefault="00E06A01" w:rsidP="00E06A01">
            <w:pPr>
              <w:rPr>
                <w:rFonts w:cstheme="minorHAnsi"/>
                <w:b/>
                <w:bCs/>
              </w:rPr>
            </w:pPr>
            <w:r w:rsidRPr="00E06A01">
              <w:rPr>
                <w:rFonts w:cstheme="minorHAnsi"/>
                <w:b/>
                <w:bCs/>
              </w:rPr>
              <w:t>Essential</w:t>
            </w:r>
          </w:p>
          <w:p w14:paraId="56E5B640" w14:textId="77777777" w:rsidR="001B128C" w:rsidRPr="0017529A" w:rsidRDefault="001B128C" w:rsidP="001B128C">
            <w:pPr>
              <w:pStyle w:val="ListParagraph"/>
              <w:numPr>
                <w:ilvl w:val="0"/>
                <w:numId w:val="9"/>
              </w:numPr>
              <w:rPr>
                <w:rFonts w:cstheme="minorHAnsi"/>
              </w:rPr>
            </w:pPr>
            <w:r w:rsidRPr="0017529A">
              <w:rPr>
                <w:rFonts w:cstheme="minorHAnsi"/>
              </w:rPr>
              <w:t>Sound knowledge of information security and data risk domains (access control, vulnerability management, logging and monitoring, incident response, secure development</w:t>
            </w:r>
            <w:r>
              <w:rPr>
                <w:rFonts w:cstheme="minorHAnsi"/>
              </w:rPr>
              <w:t xml:space="preserve"> etc</w:t>
            </w:r>
            <w:r w:rsidRPr="0017529A">
              <w:rPr>
                <w:rFonts w:cstheme="minorHAnsi"/>
              </w:rPr>
              <w:t>).</w:t>
            </w:r>
          </w:p>
          <w:p w14:paraId="73E26DB7" w14:textId="0FA64530" w:rsidR="00E06A01" w:rsidRPr="0017529A" w:rsidRDefault="00E06A01" w:rsidP="006D623F">
            <w:pPr>
              <w:pStyle w:val="ListParagraph"/>
              <w:numPr>
                <w:ilvl w:val="0"/>
                <w:numId w:val="9"/>
              </w:numPr>
              <w:rPr>
                <w:rFonts w:cstheme="minorHAnsi"/>
              </w:rPr>
            </w:pPr>
            <w:r w:rsidRPr="0017529A">
              <w:rPr>
                <w:rFonts w:cstheme="minorHAnsi"/>
              </w:rPr>
              <w:t>Experience in technology, data, security or technical risk management, ideally within a regulated or complex organisation.</w:t>
            </w:r>
          </w:p>
          <w:p w14:paraId="5097F68C" w14:textId="555AFD4B" w:rsidR="00E06A01" w:rsidRPr="0017529A" w:rsidRDefault="00E06A01" w:rsidP="006D623F">
            <w:pPr>
              <w:pStyle w:val="ListParagraph"/>
              <w:numPr>
                <w:ilvl w:val="0"/>
                <w:numId w:val="9"/>
              </w:numPr>
              <w:rPr>
                <w:rFonts w:cstheme="minorHAnsi"/>
              </w:rPr>
            </w:pPr>
            <w:r w:rsidRPr="0017529A">
              <w:rPr>
                <w:rFonts w:cstheme="minorHAnsi"/>
              </w:rPr>
              <w:t>Strong understanding of second line assurance and oversight, including how to challenge constructively while remaining independent.</w:t>
            </w:r>
          </w:p>
          <w:p w14:paraId="64E230F3" w14:textId="71B666AA" w:rsidR="00E06A01" w:rsidRPr="0017529A" w:rsidRDefault="00E06A01" w:rsidP="006D623F">
            <w:pPr>
              <w:pStyle w:val="ListParagraph"/>
              <w:numPr>
                <w:ilvl w:val="0"/>
                <w:numId w:val="9"/>
              </w:numPr>
              <w:rPr>
                <w:rFonts w:cstheme="minorHAnsi"/>
              </w:rPr>
            </w:pPr>
            <w:r w:rsidRPr="0017529A">
              <w:rPr>
                <w:rFonts w:cstheme="minorHAnsi"/>
              </w:rPr>
              <w:t>Familiarity with control frameworks and assurance expectations</w:t>
            </w:r>
            <w:r w:rsidR="00A71268">
              <w:rPr>
                <w:rFonts w:cstheme="minorHAnsi"/>
              </w:rPr>
              <w:t xml:space="preserve"> such as </w:t>
            </w:r>
            <w:r w:rsidR="00A71268" w:rsidRPr="0017529A">
              <w:rPr>
                <w:rFonts w:cstheme="minorHAnsi"/>
              </w:rPr>
              <w:t>ISO 27001</w:t>
            </w:r>
            <w:r w:rsidR="00A71268">
              <w:rPr>
                <w:rFonts w:cstheme="minorHAnsi"/>
              </w:rPr>
              <w:t xml:space="preserve"> and NIST</w:t>
            </w:r>
            <w:r w:rsidRPr="0017529A">
              <w:rPr>
                <w:rFonts w:cstheme="minorHAnsi"/>
              </w:rPr>
              <w:t>.</w:t>
            </w:r>
          </w:p>
          <w:p w14:paraId="547CBB4F" w14:textId="3C058217" w:rsidR="00E06A01" w:rsidRPr="0017529A" w:rsidRDefault="00E06A01" w:rsidP="006D623F">
            <w:pPr>
              <w:pStyle w:val="ListParagraph"/>
              <w:numPr>
                <w:ilvl w:val="0"/>
                <w:numId w:val="9"/>
              </w:numPr>
              <w:rPr>
                <w:rFonts w:cstheme="minorHAnsi"/>
              </w:rPr>
            </w:pPr>
            <w:r w:rsidRPr="0017529A">
              <w:rPr>
                <w:rFonts w:cstheme="minorHAnsi"/>
              </w:rPr>
              <w:t>Experience of assessing third</w:t>
            </w:r>
            <w:r w:rsidRPr="0017529A">
              <w:rPr>
                <w:rFonts w:ascii="Cambria Math" w:hAnsi="Cambria Math" w:cs="Cambria Math"/>
              </w:rPr>
              <w:t>‑</w:t>
            </w:r>
            <w:r w:rsidRPr="0017529A">
              <w:rPr>
                <w:rFonts w:cstheme="minorHAnsi"/>
              </w:rPr>
              <w:t>party technical risk.</w:t>
            </w:r>
          </w:p>
          <w:p w14:paraId="6CCC95CA" w14:textId="0A7C4795" w:rsidR="00E06A01" w:rsidRPr="0017529A" w:rsidRDefault="00E06A01" w:rsidP="006D623F">
            <w:pPr>
              <w:pStyle w:val="ListParagraph"/>
              <w:numPr>
                <w:ilvl w:val="0"/>
                <w:numId w:val="9"/>
              </w:numPr>
              <w:rPr>
                <w:rFonts w:cstheme="minorHAnsi"/>
              </w:rPr>
            </w:pPr>
            <w:r w:rsidRPr="0017529A">
              <w:rPr>
                <w:rFonts w:cstheme="minorHAnsi"/>
              </w:rPr>
              <w:t>Ability to communicate risk clearly to both technical and non</w:t>
            </w:r>
            <w:r w:rsidRPr="0017529A">
              <w:rPr>
                <w:rFonts w:ascii="Cambria Math" w:hAnsi="Cambria Math" w:cs="Cambria Math"/>
              </w:rPr>
              <w:t>‑</w:t>
            </w:r>
            <w:r w:rsidRPr="0017529A">
              <w:rPr>
                <w:rFonts w:cstheme="minorHAnsi"/>
              </w:rPr>
              <w:t>technical audiences.</w:t>
            </w:r>
          </w:p>
          <w:p w14:paraId="7F9B647C" w14:textId="77777777" w:rsidR="00E06A01" w:rsidRPr="00E06A01" w:rsidRDefault="00E06A01" w:rsidP="00E06A01">
            <w:pPr>
              <w:rPr>
                <w:rFonts w:cstheme="minorHAnsi"/>
                <w:b/>
                <w:bCs/>
              </w:rPr>
            </w:pPr>
            <w:r w:rsidRPr="00E06A01">
              <w:rPr>
                <w:rFonts w:cstheme="minorHAnsi"/>
                <w:b/>
                <w:bCs/>
              </w:rPr>
              <w:t>Desirable</w:t>
            </w:r>
          </w:p>
          <w:p w14:paraId="076ADDDD" w14:textId="4AA010E1" w:rsidR="00E06A01" w:rsidRPr="0017529A" w:rsidRDefault="00E06A01" w:rsidP="006D623F">
            <w:pPr>
              <w:pStyle w:val="ListParagraph"/>
              <w:numPr>
                <w:ilvl w:val="0"/>
                <w:numId w:val="9"/>
              </w:numPr>
              <w:rPr>
                <w:rFonts w:cstheme="minorHAnsi"/>
              </w:rPr>
            </w:pPr>
            <w:r w:rsidRPr="0017529A">
              <w:rPr>
                <w:rFonts w:cstheme="minorHAnsi"/>
              </w:rPr>
              <w:t>Experience with product security and secure SDLC assurance.</w:t>
            </w:r>
          </w:p>
          <w:p w14:paraId="29CE21A8" w14:textId="14C647E1" w:rsidR="00E06A01" w:rsidRPr="0017529A" w:rsidRDefault="008D2204" w:rsidP="006D623F">
            <w:pPr>
              <w:pStyle w:val="ListParagraph"/>
              <w:numPr>
                <w:ilvl w:val="0"/>
                <w:numId w:val="9"/>
              </w:numPr>
              <w:rPr>
                <w:rFonts w:cstheme="minorHAnsi"/>
              </w:rPr>
            </w:pPr>
            <w:r>
              <w:rPr>
                <w:rFonts w:cstheme="minorHAnsi"/>
              </w:rPr>
              <w:t>Knowledge of</w:t>
            </w:r>
            <w:r w:rsidR="00E06A01" w:rsidRPr="0017529A">
              <w:rPr>
                <w:rFonts w:cstheme="minorHAnsi"/>
              </w:rPr>
              <w:t xml:space="preserve"> AI risk, data ethics or emerging technology governance.</w:t>
            </w:r>
          </w:p>
          <w:p w14:paraId="1E869E15" w14:textId="6CF56B95" w:rsidR="00A71268" w:rsidRPr="00A71268" w:rsidRDefault="00A71268" w:rsidP="006D623F">
            <w:pPr>
              <w:pStyle w:val="ListParagraph"/>
              <w:numPr>
                <w:ilvl w:val="0"/>
                <w:numId w:val="9"/>
              </w:numPr>
              <w:rPr>
                <w:rFonts w:cstheme="minorHAnsi"/>
              </w:rPr>
            </w:pPr>
            <w:r w:rsidRPr="0017529A">
              <w:rPr>
                <w:rFonts w:cstheme="minorHAnsi"/>
              </w:rPr>
              <w:t>Working knowledge of UK GDPR and the Data Protection Act 2018.</w:t>
            </w:r>
          </w:p>
          <w:p w14:paraId="63EDF09D" w14:textId="6D66DF04" w:rsidR="00E06A01" w:rsidRPr="0017529A" w:rsidRDefault="00E06A01" w:rsidP="006D623F">
            <w:pPr>
              <w:pStyle w:val="ListParagraph"/>
              <w:numPr>
                <w:ilvl w:val="0"/>
                <w:numId w:val="9"/>
              </w:numPr>
              <w:rPr>
                <w:rFonts w:cstheme="minorHAnsi"/>
              </w:rPr>
            </w:pPr>
            <w:r w:rsidRPr="0017529A">
              <w:rPr>
                <w:rFonts w:cstheme="minorHAnsi"/>
              </w:rPr>
              <w:t>Knowledge of threat intelligence, vulnerability disclosure and security testing approaches.</w:t>
            </w:r>
          </w:p>
          <w:p w14:paraId="3A3494EC" w14:textId="70982DBC" w:rsidR="00E06A01" w:rsidRPr="0017529A" w:rsidRDefault="00E06A01" w:rsidP="006D623F">
            <w:pPr>
              <w:pStyle w:val="ListParagraph"/>
              <w:numPr>
                <w:ilvl w:val="0"/>
                <w:numId w:val="9"/>
              </w:numPr>
              <w:rPr>
                <w:rFonts w:cstheme="minorHAnsi"/>
              </w:rPr>
            </w:pPr>
            <w:r w:rsidRPr="0017529A">
              <w:rPr>
                <w:rFonts w:cstheme="minorHAnsi"/>
              </w:rPr>
              <w:t>Experience supporting audits or regulatory reviews.</w:t>
            </w:r>
          </w:p>
          <w:p w14:paraId="5A8DC45B" w14:textId="061C9DA3" w:rsidR="00E06A01" w:rsidRPr="0017529A" w:rsidRDefault="00E06A01" w:rsidP="006D623F">
            <w:pPr>
              <w:pStyle w:val="ListParagraph"/>
              <w:numPr>
                <w:ilvl w:val="0"/>
                <w:numId w:val="9"/>
              </w:numPr>
              <w:rPr>
                <w:rFonts w:cstheme="minorHAnsi"/>
              </w:rPr>
            </w:pPr>
            <w:r w:rsidRPr="0017529A">
              <w:rPr>
                <w:rFonts w:cstheme="minorHAnsi"/>
              </w:rPr>
              <w:t>Relevant professional certifications (e.g. CISM, CISSP, ISO 27001 LI/LA, CRISC</w:t>
            </w:r>
            <w:r w:rsidR="00CD05E3">
              <w:rPr>
                <w:rFonts w:cstheme="minorHAnsi"/>
              </w:rPr>
              <w:t>, ITIL</w:t>
            </w:r>
            <w:r w:rsidRPr="0017529A">
              <w:rPr>
                <w:rFonts w:cstheme="minorHAnsi"/>
              </w:rPr>
              <w:t>).</w:t>
            </w:r>
          </w:p>
        </w:tc>
      </w:tr>
    </w:tbl>
    <w:p w14:paraId="64B73101" w14:textId="77777777" w:rsidR="000C6725" w:rsidRDefault="000C6725" w:rsidP="00303A10">
      <w:pPr>
        <w:pStyle w:val="Heading2"/>
        <w:numPr>
          <w:ilvl w:val="0"/>
          <w:numId w:val="0"/>
        </w:numPr>
      </w:pPr>
      <w:r>
        <w:t>Personal attributes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017F5734" w14:textId="77777777" w:rsidTr="006A0609">
        <w:tc>
          <w:tcPr>
            <w:tcW w:w="10546" w:type="dxa"/>
            <w:shd w:val="clear" w:color="auto" w:fill="F2F2F2" w:themeFill="background1" w:themeFillShade="F2"/>
          </w:tcPr>
          <w:p w14:paraId="62DFE374" w14:textId="77777777" w:rsidR="001C1280" w:rsidRPr="00115822" w:rsidRDefault="001C1280" w:rsidP="00A72151">
            <w:pPr>
              <w:pStyle w:val="TableTextLeft"/>
            </w:pPr>
            <w:r w:rsidRPr="00115822">
              <w:t>The role will require someone with the following personal attributes:</w:t>
            </w:r>
          </w:p>
          <w:p w14:paraId="4225CF27" w14:textId="77777777" w:rsidR="001C1280" w:rsidRPr="00115822" w:rsidRDefault="001C1280" w:rsidP="00A72151">
            <w:pPr>
              <w:pStyle w:val="TableBullet1"/>
            </w:pPr>
            <w:r w:rsidRPr="00115822">
              <w:t xml:space="preserve">Please detail the key attributes/competencies that will lead to successful performance in this role. These are not normally measurable on a CV, so are assessed at interview stage. This is an opportunity to set out what good looks like and might be a set of short bullets, for example, engaging communicator, adaptable to change, ability to prioritise. </w:t>
            </w:r>
          </w:p>
          <w:p w14:paraId="3F88E83B" w14:textId="77777777" w:rsidR="001C1280" w:rsidRPr="00115822" w:rsidRDefault="001C1280" w:rsidP="00A72151">
            <w:pPr>
              <w:pStyle w:val="TableBullet1"/>
            </w:pPr>
            <w:r w:rsidRPr="00115822">
              <w:t>Education, qualification and professional membership requirements</w:t>
            </w:r>
          </w:p>
          <w:p w14:paraId="0241E9D7" w14:textId="77777777" w:rsidR="001C1280" w:rsidRPr="00115822" w:rsidRDefault="001C1280" w:rsidP="00A72151">
            <w:pPr>
              <w:pStyle w:val="TableBullet1"/>
            </w:pPr>
            <w:r w:rsidRPr="00115822">
              <w:t>List all mandatory professional qualifications (and indicate they are mandatory).</w:t>
            </w:r>
          </w:p>
          <w:p w14:paraId="35B49EBE" w14:textId="77777777" w:rsidR="001C1280" w:rsidRPr="00115822" w:rsidRDefault="001C1280" w:rsidP="00A72151">
            <w:pPr>
              <w:pStyle w:val="TableBullet1"/>
            </w:pPr>
            <w:r w:rsidRPr="00115822">
              <w:t>List professional memberships and/or affiliations and indicate if they are beneficial or essential.</w:t>
            </w:r>
          </w:p>
          <w:p w14:paraId="6D3ABD5C" w14:textId="77777777" w:rsidR="001C1280" w:rsidRDefault="001C1280" w:rsidP="00A72151">
            <w:pPr>
              <w:pStyle w:val="TableBullet1"/>
            </w:pPr>
            <w:r w:rsidRPr="00115822">
              <w:t>Please detail other qualifications that would be essential or desirable to performing this role successfully and indicate if experience would be a valid substitute (e.g. degree-level education or equivalent experience).</w:t>
            </w:r>
          </w:p>
        </w:tc>
      </w:tr>
      <w:tr w:rsidR="001C1280" w14:paraId="173D2864" w14:textId="77777777" w:rsidTr="006A0609">
        <w:trPr>
          <w:cantSplit/>
          <w:trHeight w:hRule="exact" w:val="20"/>
        </w:trPr>
        <w:tc>
          <w:tcPr>
            <w:tcW w:w="10546" w:type="dxa"/>
            <w:tcBorders>
              <w:bottom w:val="single" w:sz="4" w:space="0" w:color="FF8200" w:themeColor="text2"/>
            </w:tcBorders>
          </w:tcPr>
          <w:p w14:paraId="0D412535" w14:textId="77777777" w:rsidR="001C1280" w:rsidRDefault="001C1280" w:rsidP="006A0609">
            <w:pPr>
              <w:pStyle w:val="KeyMsgText"/>
              <w:keepNext/>
              <w:ind w:right="-249"/>
            </w:pPr>
          </w:p>
        </w:tc>
      </w:tr>
      <w:tr w:rsidR="001C1280" w14:paraId="4F90E69F"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2B1FAB8" w14:textId="77777777" w:rsidR="00E06A01" w:rsidRPr="00E06A01" w:rsidRDefault="00E06A01" w:rsidP="006D623F">
            <w:pPr>
              <w:pStyle w:val="ListParagraph"/>
              <w:numPr>
                <w:ilvl w:val="0"/>
                <w:numId w:val="8"/>
              </w:numPr>
              <w:rPr>
                <w:rFonts w:cstheme="minorHAnsi"/>
                <w:color w:val="auto"/>
              </w:rPr>
            </w:pPr>
            <w:r w:rsidRPr="00E06A01">
              <w:rPr>
                <w:rFonts w:cstheme="minorHAnsi"/>
                <w:color w:val="auto"/>
              </w:rPr>
              <w:t>Ability to handle/prioritise a varied workload, take decisions using own initiative and meet ambitious timelines (setting and adjusting opposing priorities in a constantly evolving environment).</w:t>
            </w:r>
          </w:p>
          <w:p w14:paraId="70EC249B" w14:textId="77777777" w:rsidR="00E06A01" w:rsidRPr="00E06A01" w:rsidRDefault="00E06A01" w:rsidP="006D623F">
            <w:pPr>
              <w:pStyle w:val="ListParagraph"/>
              <w:numPr>
                <w:ilvl w:val="0"/>
                <w:numId w:val="8"/>
              </w:numPr>
              <w:rPr>
                <w:rFonts w:cstheme="minorHAnsi"/>
                <w:color w:val="auto"/>
              </w:rPr>
            </w:pPr>
            <w:r w:rsidRPr="00E06A01">
              <w:rPr>
                <w:rFonts w:cstheme="minorHAnsi"/>
                <w:color w:val="auto"/>
              </w:rPr>
              <w:t xml:space="preserve">Communication skills, capable of explaining complex legislative requirements using clear and unambiguous language with business focussed audiences. </w:t>
            </w:r>
          </w:p>
          <w:p w14:paraId="2E453E41" w14:textId="77777777" w:rsidR="00E06A01" w:rsidRPr="00E06A01" w:rsidRDefault="00E06A01" w:rsidP="006D623F">
            <w:pPr>
              <w:pStyle w:val="ListParagraph"/>
              <w:numPr>
                <w:ilvl w:val="0"/>
                <w:numId w:val="8"/>
              </w:numPr>
              <w:rPr>
                <w:rFonts w:cstheme="minorHAnsi"/>
                <w:color w:val="auto"/>
              </w:rPr>
            </w:pPr>
            <w:r w:rsidRPr="00E06A01">
              <w:rPr>
                <w:rFonts w:cstheme="minorHAnsi"/>
                <w:color w:val="auto"/>
              </w:rPr>
              <w:t>Relationship Management skills, capable of effectively managing dynamic resourcing options including those external to Nest Corporation e.g. contractors, consultants etc.</w:t>
            </w:r>
          </w:p>
          <w:p w14:paraId="3172057A" w14:textId="77777777" w:rsidR="00E06A01" w:rsidRPr="00E06A01" w:rsidRDefault="00E06A01" w:rsidP="006D623F">
            <w:pPr>
              <w:pStyle w:val="ListParagraph"/>
              <w:numPr>
                <w:ilvl w:val="0"/>
                <w:numId w:val="8"/>
              </w:numPr>
              <w:rPr>
                <w:rFonts w:cstheme="minorHAnsi"/>
                <w:color w:val="auto"/>
              </w:rPr>
            </w:pPr>
            <w:r w:rsidRPr="00E06A01">
              <w:rPr>
                <w:rFonts w:cstheme="minorHAnsi"/>
                <w:color w:val="auto"/>
              </w:rPr>
              <w:t xml:space="preserve">Stakeholder management skills, capable of influencing senior stakeholders to implement positive changes when necessary. </w:t>
            </w:r>
          </w:p>
          <w:p w14:paraId="50E448CC" w14:textId="77777777" w:rsidR="00E06A01" w:rsidRPr="00E06A01" w:rsidRDefault="00E06A01" w:rsidP="006D623F">
            <w:pPr>
              <w:pStyle w:val="ListParagraph"/>
              <w:numPr>
                <w:ilvl w:val="0"/>
                <w:numId w:val="8"/>
              </w:numPr>
              <w:rPr>
                <w:rFonts w:cstheme="minorHAnsi"/>
                <w:color w:val="auto"/>
              </w:rPr>
            </w:pPr>
            <w:r w:rsidRPr="00E06A01">
              <w:rPr>
                <w:rFonts w:cstheme="minorHAnsi"/>
                <w:color w:val="auto"/>
              </w:rPr>
              <w:t>Strategic awareness, capable of recognising the 'bigger picture' as well as understanding and challenging in detail.</w:t>
            </w:r>
          </w:p>
          <w:p w14:paraId="2982D6BA" w14:textId="77777777" w:rsidR="00E06A01" w:rsidRPr="00E06A01" w:rsidRDefault="00E06A01" w:rsidP="006D623F">
            <w:pPr>
              <w:pStyle w:val="ListParagraph"/>
              <w:numPr>
                <w:ilvl w:val="0"/>
                <w:numId w:val="8"/>
              </w:numPr>
              <w:rPr>
                <w:rFonts w:cstheme="minorHAnsi"/>
                <w:color w:val="auto"/>
              </w:rPr>
            </w:pPr>
            <w:r w:rsidRPr="00E06A01">
              <w:rPr>
                <w:rFonts w:cstheme="minorHAnsi"/>
                <w:color w:val="auto"/>
              </w:rPr>
              <w:t>Independent, objective and evidence</w:t>
            </w:r>
            <w:r w:rsidRPr="00E06A01">
              <w:rPr>
                <w:rFonts w:ascii="Cambria Math" w:hAnsi="Cambria Math" w:cs="Cambria Math"/>
                <w:color w:val="auto"/>
              </w:rPr>
              <w:t>‑</w:t>
            </w:r>
            <w:r w:rsidRPr="00E06A01">
              <w:rPr>
                <w:rFonts w:cstheme="minorHAnsi"/>
                <w:color w:val="auto"/>
              </w:rPr>
              <w:t xml:space="preserve">based. </w:t>
            </w:r>
          </w:p>
          <w:p w14:paraId="204343E8" w14:textId="4F3B4B4F" w:rsidR="001C1280" w:rsidRPr="00E06A01" w:rsidRDefault="00E06A01" w:rsidP="006D623F">
            <w:pPr>
              <w:pStyle w:val="ListParagraph"/>
              <w:numPr>
                <w:ilvl w:val="0"/>
                <w:numId w:val="8"/>
              </w:numPr>
              <w:rPr>
                <w:rFonts w:cstheme="minorHAnsi"/>
              </w:rPr>
            </w:pPr>
            <w:r w:rsidRPr="00E06A01">
              <w:rPr>
                <w:rFonts w:cstheme="minorHAnsi"/>
                <w:color w:val="auto"/>
              </w:rPr>
              <w:t>Curious, forward</w:t>
            </w:r>
            <w:r w:rsidRPr="00E06A01">
              <w:rPr>
                <w:rFonts w:ascii="Cambria Math" w:hAnsi="Cambria Math" w:cs="Cambria Math"/>
                <w:color w:val="auto"/>
              </w:rPr>
              <w:t>‑</w:t>
            </w:r>
            <w:r w:rsidRPr="00E06A01">
              <w:rPr>
                <w:rFonts w:cstheme="minorHAnsi"/>
                <w:color w:val="auto"/>
              </w:rPr>
              <w:t>looking and committed to continuous improvement.</w:t>
            </w:r>
          </w:p>
        </w:tc>
      </w:tr>
    </w:tbl>
    <w:p w14:paraId="04EC40F6" w14:textId="77777777" w:rsidR="000C6725" w:rsidRDefault="000C6725" w:rsidP="00303A10">
      <w:pPr>
        <w:pStyle w:val="Heading2"/>
        <w:numPr>
          <w:ilvl w:val="0"/>
          <w:numId w:val="0"/>
        </w:numPr>
      </w:pPr>
      <w:r>
        <w:t>Differentiators</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C1280" w14:paraId="61E20DE7" w14:textId="77777777" w:rsidTr="006A0609">
        <w:tc>
          <w:tcPr>
            <w:tcW w:w="10546" w:type="dxa"/>
            <w:shd w:val="clear" w:color="auto" w:fill="F2F2F2" w:themeFill="background1" w:themeFillShade="F2"/>
          </w:tcPr>
          <w:p w14:paraId="7684DB68" w14:textId="77777777" w:rsidR="001C1280" w:rsidRDefault="001C1280" w:rsidP="00A72151">
            <w:pPr>
              <w:pStyle w:val="TableBullet1"/>
            </w:pPr>
            <w:r w:rsidRPr="00115822">
              <w:t>This section allows you to bring out some of the features of the role that might not be covered above and is particularly important when the job description is used in the recruitment process. It might just be a few short paragraphs, but these should allow a candidate to get a better flavour of the role at Nest and decide whether it matches their expectations.</w:t>
            </w:r>
          </w:p>
        </w:tc>
      </w:tr>
      <w:tr w:rsidR="001C1280" w14:paraId="7D011C47" w14:textId="77777777" w:rsidTr="006A0609">
        <w:trPr>
          <w:cantSplit/>
          <w:trHeight w:hRule="exact" w:val="20"/>
        </w:trPr>
        <w:tc>
          <w:tcPr>
            <w:tcW w:w="10546" w:type="dxa"/>
            <w:tcBorders>
              <w:bottom w:val="single" w:sz="4" w:space="0" w:color="FF8200" w:themeColor="text2"/>
            </w:tcBorders>
          </w:tcPr>
          <w:p w14:paraId="383C5120" w14:textId="77777777" w:rsidR="001C1280" w:rsidRDefault="001C1280" w:rsidP="006A0609">
            <w:pPr>
              <w:pStyle w:val="KeyMsgText"/>
              <w:keepNext/>
              <w:ind w:right="-249"/>
            </w:pPr>
          </w:p>
        </w:tc>
      </w:tr>
      <w:tr w:rsidR="001C1280" w14:paraId="4E1F170F" w14:textId="77777777" w:rsidTr="001C1280">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2EA6BFF6" w14:textId="02787ED3" w:rsidR="001C1280" w:rsidRPr="000C6725" w:rsidRDefault="00E06A01" w:rsidP="00537052">
            <w:r w:rsidRPr="00321A05">
              <w:rPr>
                <w:color w:val="auto"/>
              </w:rPr>
              <w:t xml:space="preserve">As </w:t>
            </w:r>
            <w:r>
              <w:rPr>
                <w:color w:val="auto"/>
              </w:rPr>
              <w:t>the t</w:t>
            </w:r>
            <w:r w:rsidRPr="00321A05">
              <w:rPr>
                <w:color w:val="auto"/>
              </w:rPr>
              <w:t xml:space="preserve">eam is relatively small the successful candidate will have the desire to bring best practices, to implement change and to challenge the way things are done in order to improve </w:t>
            </w:r>
            <w:r>
              <w:rPr>
                <w:color w:val="auto"/>
              </w:rPr>
              <w:t>processes and operations across the organisation.</w:t>
            </w:r>
          </w:p>
        </w:tc>
      </w:tr>
    </w:tbl>
    <w:p w14:paraId="19C47A5C" w14:textId="77777777" w:rsidR="00176A70" w:rsidRDefault="00176A70" w:rsidP="00176A70">
      <w:pPr>
        <w:pStyle w:val="Heading2"/>
        <w:numPr>
          <w:ilvl w:val="0"/>
          <w:numId w:val="0"/>
        </w:numPr>
      </w:pPr>
      <w:r w:rsidRPr="00176A70">
        <w:t>Working pattern</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346BFE1F" w14:textId="77777777">
        <w:tc>
          <w:tcPr>
            <w:tcW w:w="10546" w:type="dxa"/>
            <w:shd w:val="clear" w:color="auto" w:fill="F2F2F2" w:themeFill="background1" w:themeFillShade="F2"/>
          </w:tcPr>
          <w:p w14:paraId="2196E215" w14:textId="77777777" w:rsidR="00176A70" w:rsidRDefault="00176A70">
            <w:pPr>
              <w:pStyle w:val="TableBullet1"/>
            </w:pPr>
            <w:r w:rsidRPr="00115822">
              <w:t xml:space="preserve">This section allows you </w:t>
            </w:r>
            <w:r>
              <w:t>discuss about flexibility allowed for the role</w:t>
            </w:r>
            <w:r w:rsidRPr="00115822">
              <w:t>.</w:t>
            </w:r>
          </w:p>
        </w:tc>
      </w:tr>
      <w:tr w:rsidR="00176A70" w14:paraId="6BA52A00" w14:textId="77777777">
        <w:trPr>
          <w:cantSplit/>
          <w:trHeight w:hRule="exact" w:val="20"/>
        </w:trPr>
        <w:tc>
          <w:tcPr>
            <w:tcW w:w="10546" w:type="dxa"/>
            <w:tcBorders>
              <w:bottom w:val="single" w:sz="4" w:space="0" w:color="FF8200" w:themeColor="text2"/>
            </w:tcBorders>
          </w:tcPr>
          <w:p w14:paraId="2E00B179" w14:textId="77777777" w:rsidR="00176A70" w:rsidRDefault="00176A70">
            <w:pPr>
              <w:pStyle w:val="KeyMsgText"/>
              <w:keepNext/>
              <w:ind w:right="-249"/>
            </w:pPr>
          </w:p>
        </w:tc>
      </w:tr>
      <w:tr w:rsidR="00176A70" w14:paraId="2281500F" w14:textId="77777777">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3A4920EF" w14:textId="7E4A88B0" w:rsidR="00176A70" w:rsidRPr="000C6725" w:rsidRDefault="00E06A01">
            <w:r>
              <w:t>Nest operate</w:t>
            </w:r>
            <w:r w:rsidR="006D623F">
              <w:t>s</w:t>
            </w:r>
            <w:r>
              <w:t xml:space="preserve"> a flexible working policy.</w:t>
            </w:r>
          </w:p>
        </w:tc>
      </w:tr>
    </w:tbl>
    <w:p w14:paraId="55E9241E" w14:textId="77777777" w:rsidR="00176A70" w:rsidRDefault="00176A70" w:rsidP="00176A70">
      <w:pPr>
        <w:pStyle w:val="Heading2"/>
        <w:numPr>
          <w:ilvl w:val="0"/>
          <w:numId w:val="0"/>
        </w:numPr>
      </w:pPr>
      <w:r w:rsidRPr="00176A70">
        <w:t>Grade Descriptor</w:t>
      </w:r>
    </w:p>
    <w:tbl>
      <w:tblPr>
        <w:tblW w:w="5000" w:type="pct"/>
        <w:tblLayout w:type="fixed"/>
        <w:tblCellMar>
          <w:top w:w="57" w:type="dxa"/>
          <w:left w:w="170" w:type="dxa"/>
          <w:bottom w:w="113" w:type="dxa"/>
          <w:right w:w="170" w:type="dxa"/>
        </w:tblCellMar>
        <w:tblLook w:val="04A0" w:firstRow="1" w:lastRow="0" w:firstColumn="1" w:lastColumn="0" w:noHBand="0" w:noVBand="1"/>
      </w:tblPr>
      <w:tblGrid>
        <w:gridCol w:w="10546"/>
      </w:tblGrid>
      <w:tr w:rsidR="00176A70" w14:paraId="749D0F84" w14:textId="77777777">
        <w:tc>
          <w:tcPr>
            <w:tcW w:w="10546" w:type="dxa"/>
            <w:shd w:val="clear" w:color="auto" w:fill="F2F2F2" w:themeFill="background1" w:themeFillShade="F2"/>
          </w:tcPr>
          <w:p w14:paraId="6C1B767A" w14:textId="77777777" w:rsidR="00176A70" w:rsidRDefault="00176A70">
            <w:pPr>
              <w:pStyle w:val="TableBullet1"/>
            </w:pPr>
            <w:r w:rsidRPr="00176A70">
              <w:t>Insert high level grade descriptor</w:t>
            </w:r>
            <w:r w:rsidRPr="00115822">
              <w:t>.</w:t>
            </w:r>
          </w:p>
        </w:tc>
      </w:tr>
      <w:tr w:rsidR="00176A70" w14:paraId="0831BDBB" w14:textId="77777777">
        <w:trPr>
          <w:cantSplit/>
          <w:trHeight w:hRule="exact" w:val="20"/>
        </w:trPr>
        <w:tc>
          <w:tcPr>
            <w:tcW w:w="10546" w:type="dxa"/>
            <w:tcBorders>
              <w:bottom w:val="single" w:sz="4" w:space="0" w:color="FF8200" w:themeColor="text2"/>
            </w:tcBorders>
          </w:tcPr>
          <w:p w14:paraId="48693C0E" w14:textId="77777777" w:rsidR="00176A70" w:rsidRDefault="00176A70">
            <w:pPr>
              <w:pStyle w:val="KeyMsgText"/>
              <w:keepNext/>
              <w:ind w:right="-249"/>
            </w:pPr>
          </w:p>
        </w:tc>
      </w:tr>
      <w:tr w:rsidR="00176A70" w14:paraId="2E44CFB5" w14:textId="77777777">
        <w:trPr>
          <w:cantSplit/>
        </w:trPr>
        <w:tc>
          <w:tcPr>
            <w:tcW w:w="10546" w:type="dxa"/>
            <w:tcBorders>
              <w:top w:val="single" w:sz="4" w:space="0" w:color="FF8200" w:themeColor="text2"/>
              <w:left w:val="single" w:sz="4" w:space="0" w:color="FF8200" w:themeColor="text2"/>
              <w:bottom w:val="single" w:sz="4" w:space="0" w:color="FF8200" w:themeColor="text2"/>
              <w:right w:val="single" w:sz="4" w:space="0" w:color="FF8200" w:themeColor="text2"/>
            </w:tcBorders>
          </w:tcPr>
          <w:p w14:paraId="77485DD6" w14:textId="50B82AF0" w:rsidR="00176A70" w:rsidRPr="000C6725" w:rsidRDefault="00E06A01">
            <w:r w:rsidRPr="002B6942">
              <w:t>2T</w:t>
            </w:r>
            <w:r w:rsidRPr="009E69BB">
              <w:t xml:space="preserve">: Works to achieve operational targets with significant impact on the results of the </w:t>
            </w:r>
            <w:r w:rsidR="00BB24D7">
              <w:t>f</w:t>
            </w:r>
            <w:r w:rsidRPr="009E69BB">
              <w:t>unction. Works independently with limited supervision</w:t>
            </w:r>
            <w:r>
              <w:t>.</w:t>
            </w:r>
            <w:r w:rsidRPr="000C6725">
              <w:t xml:space="preserve"> </w:t>
            </w:r>
          </w:p>
        </w:tc>
      </w:tr>
    </w:tbl>
    <w:p w14:paraId="20E11B10" w14:textId="77777777" w:rsidR="00F2212E" w:rsidRDefault="00F2212E" w:rsidP="006D3A53"/>
    <w:sdt>
      <w:sdtPr>
        <w:alias w:val="Locked Back Graphics"/>
        <w:tag w:val="Locked Back Graphics"/>
        <w:id w:val="-1298136027"/>
        <w:lock w:val="sdtLocked"/>
        <w:placeholder>
          <w:docPart w:val="50BB8D727310448EA00EDB516DA73346"/>
        </w:placeholder>
      </w:sdtPr>
      <w:sdtContent>
        <w:p w14:paraId="76D7F326" w14:textId="77777777" w:rsidR="005C7B64" w:rsidRDefault="00F2212E" w:rsidP="004E67AD">
          <w:pPr>
            <w:pStyle w:val="Spacer"/>
          </w:pPr>
          <w:r>
            <w:rPr>
              <w:noProof/>
            </w:rPr>
            <mc:AlternateContent>
              <mc:Choice Requires="wps">
                <w:drawing>
                  <wp:anchor distT="0" distB="0" distL="0" distR="0" simplePos="0" relativeHeight="251658241" behindDoc="1" locked="1" layoutInCell="1" allowOverlap="1" wp14:anchorId="74509102" wp14:editId="51D7F2D9">
                    <wp:simplePos x="0" y="0"/>
                    <wp:positionH relativeFrom="page">
                      <wp:align>left</wp:align>
                    </wp:positionH>
                    <wp:positionV relativeFrom="page">
                      <wp:align>bottom</wp:align>
                    </wp:positionV>
                    <wp:extent cx="7560000" cy="1980000"/>
                    <wp:effectExtent l="0" t="0" r="3175" b="9525"/>
                    <wp:wrapSquare wrapText="bothSides"/>
                    <wp:docPr id="6" name="Coloured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980000"/>
                            </a:xfrm>
                            <a:prstGeom prst="rect">
                              <a:avLst/>
                            </a:prstGeom>
                            <a:solidFill>
                              <a:srgbClr val="2846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56A4C898" w14:textId="77777777" w:rsidTr="005C7B64">
                                  <w:trPr>
                                    <w:trHeight w:val="1701"/>
                                  </w:trPr>
                                  <w:tc>
                                    <w:tcPr>
                                      <w:tcW w:w="6096" w:type="dxa"/>
                                      <w:vAlign w:val="bottom"/>
                                    </w:tcPr>
                                    <w:p w14:paraId="5B7C7414"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07E18A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108596E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FFA6DD6"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75548FBE" w14:textId="77777777" w:rsidR="0064205F" w:rsidRPr="007267C1" w:rsidRDefault="0064205F" w:rsidP="005C7B64">
                                      <w:pPr>
                                        <w:pStyle w:val="NoSpacing"/>
                                        <w:rPr>
                                          <w:color w:val="FFFFFF" w:themeColor="background1"/>
                                          <w:sz w:val="24"/>
                                        </w:rPr>
                                      </w:pPr>
                                    </w:p>
                                    <w:p w14:paraId="481B6688" w14:textId="77777777" w:rsidR="00F2212E" w:rsidRPr="00EA5C1A" w:rsidRDefault="00F2212E" w:rsidP="005C7B64">
                                      <w:pPr>
                                        <w:pStyle w:val="NoSpacing"/>
                                        <w:rPr>
                                          <w:b/>
                                          <w:color w:val="FFFFFF" w:themeColor="background1"/>
                                          <w:sz w:val="24"/>
                                        </w:rPr>
                                      </w:pPr>
                                      <w:hyperlink r:id="rId15" w:history="1">
                                        <w:r w:rsidRPr="00EA5C1A">
                                          <w:rPr>
                                            <w:rStyle w:val="Hyperlink"/>
                                            <w:color w:val="FFFFFF" w:themeColor="background1"/>
                                            <w:sz w:val="28"/>
                                          </w:rPr>
                                          <w:t>nestpensions.org.uk</w:t>
                                        </w:r>
                                      </w:hyperlink>
                                    </w:p>
                                  </w:tc>
                                  <w:tc>
                                    <w:tcPr>
                                      <w:tcW w:w="4433" w:type="dxa"/>
                                      <w:vAlign w:val="bottom"/>
                                    </w:tcPr>
                                    <w:p w14:paraId="5E3948A5" w14:textId="77777777" w:rsidR="00F2212E" w:rsidRPr="008805ED" w:rsidRDefault="00F2212E" w:rsidP="005C7B64">
                                      <w:pPr>
                                        <w:pStyle w:val="NoSpacing"/>
                                        <w:jc w:val="right"/>
                                        <w:rPr>
                                          <w:color w:val="FF7882"/>
                                          <w:sz w:val="16"/>
                                        </w:rPr>
                                      </w:pPr>
                                    </w:p>
                                  </w:tc>
                                </w:tr>
                              </w:tbl>
                              <w:p w14:paraId="0AB04338" w14:textId="77777777" w:rsidR="00F2212E" w:rsidRDefault="00F2212E" w:rsidP="00F2212E">
                                <w:pPr>
                                  <w:pStyle w:val="Spacer"/>
                                </w:pPr>
                              </w:p>
                            </w:txbxContent>
                          </wps:txbx>
                          <wps:bodyPr rot="0" spcFirstLastPara="0" vert="horz" wrap="square" lIns="432000" tIns="432000" rIns="432000" bIns="43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4509102" id="ColouredShape" o:spid="_x0000_s1026" style="position:absolute;margin-left:0;margin-top:0;width:595.3pt;height:155.9pt;z-index:-251658239;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" fillcolor="#28465f" stroked="f" strokeweight="1pt">
                    <v:textbox style="mso-fit-shape-to-text:t" inset="12mm,12mm,12mm,12mm">
                      <w:txbxContent>
                        <w:tbl>
                          <w:tblPr>
                            <w:tblW w:w="0" w:type="auto"/>
                            <w:tblLayout w:type="fixed"/>
                            <w:tblCellMar>
                              <w:left w:w="0" w:type="dxa"/>
                              <w:right w:w="0" w:type="dxa"/>
                            </w:tblCellMar>
                            <w:tblLook w:val="04A0" w:firstRow="1" w:lastRow="0" w:firstColumn="1" w:lastColumn="0" w:noHBand="0" w:noVBand="1"/>
                          </w:tblPr>
                          <w:tblGrid>
                            <w:gridCol w:w="6096"/>
                            <w:gridCol w:w="4433"/>
                          </w:tblGrid>
                          <w:tr w:rsidR="00F2212E" w14:paraId="56A4C898" w14:textId="77777777" w:rsidTr="005C7B64">
                            <w:trPr>
                              <w:trHeight w:val="1701"/>
                            </w:trPr>
                            <w:tc>
                              <w:tcPr>
                                <w:tcW w:w="6096" w:type="dxa"/>
                                <w:vAlign w:val="bottom"/>
                              </w:tcPr>
                              <w:p w14:paraId="5B7C7414" w14:textId="77777777" w:rsidR="00F2212E" w:rsidRPr="007267C1" w:rsidRDefault="00F2212E" w:rsidP="005C7B64">
                                <w:pPr>
                                  <w:pStyle w:val="NoSpacing"/>
                                  <w:rPr>
                                    <w:color w:val="FFFFFF" w:themeColor="background1"/>
                                    <w:sz w:val="24"/>
                                  </w:rPr>
                                </w:pPr>
                                <w:r w:rsidRPr="007267C1">
                                  <w:rPr>
                                    <w:color w:val="FFFFFF" w:themeColor="background1"/>
                                    <w:sz w:val="24"/>
                                  </w:rPr>
                                  <w:t>Nest Corporation</w:t>
                                </w:r>
                              </w:p>
                              <w:p w14:paraId="507E18AD" w14:textId="77777777" w:rsidR="00F2212E" w:rsidRDefault="00F2212E" w:rsidP="005C7B64">
                                <w:pPr>
                                  <w:pStyle w:val="NoSpacing"/>
                                  <w:rPr>
                                    <w:color w:val="FFFFFF" w:themeColor="background1"/>
                                    <w:sz w:val="24"/>
                                  </w:rPr>
                                </w:pPr>
                                <w:r w:rsidRPr="007267C1">
                                  <w:rPr>
                                    <w:color w:val="FFFFFF" w:themeColor="background1"/>
                                    <w:sz w:val="24"/>
                                  </w:rPr>
                                  <w:t>10 South Colonnade</w:t>
                                </w:r>
                              </w:p>
                              <w:p w14:paraId="108596E4" w14:textId="77777777" w:rsidR="00F2212E" w:rsidRDefault="00F2212E" w:rsidP="005C7B64">
                                <w:pPr>
                                  <w:pStyle w:val="NoSpacing"/>
                                  <w:rPr>
                                    <w:color w:val="FFFFFF" w:themeColor="background1"/>
                                    <w:sz w:val="24"/>
                                  </w:rPr>
                                </w:pPr>
                                <w:r w:rsidRPr="007267C1">
                                  <w:rPr>
                                    <w:color w:val="FFFFFF" w:themeColor="background1"/>
                                    <w:sz w:val="24"/>
                                  </w:rPr>
                                  <w:t>Canary Wharf</w:t>
                                </w:r>
                              </w:p>
                              <w:p w14:paraId="6FFA6DD6" w14:textId="77777777" w:rsidR="00F2212E" w:rsidRDefault="00F2212E" w:rsidP="005C7B64">
                                <w:pPr>
                                  <w:pStyle w:val="NoSpacing"/>
                                  <w:rPr>
                                    <w:color w:val="FFFFFF" w:themeColor="background1"/>
                                    <w:sz w:val="24"/>
                                  </w:rPr>
                                </w:pPr>
                                <w:r w:rsidRPr="007267C1">
                                  <w:rPr>
                                    <w:color w:val="FFFFFF" w:themeColor="background1"/>
                                    <w:sz w:val="24"/>
                                  </w:rPr>
                                  <w:t>London, E14 4P</w:t>
                                </w:r>
                                <w:r>
                                  <w:rPr>
                                    <w:color w:val="FFFFFF" w:themeColor="background1"/>
                                    <w:sz w:val="24"/>
                                  </w:rPr>
                                  <w:t>Z</w:t>
                                </w:r>
                              </w:p>
                              <w:p w14:paraId="75548FBE" w14:textId="77777777" w:rsidR="0064205F" w:rsidRPr="007267C1" w:rsidRDefault="0064205F" w:rsidP="005C7B64">
                                <w:pPr>
                                  <w:pStyle w:val="NoSpacing"/>
                                  <w:rPr>
                                    <w:color w:val="FFFFFF" w:themeColor="background1"/>
                                    <w:sz w:val="24"/>
                                  </w:rPr>
                                </w:pPr>
                              </w:p>
                              <w:p w14:paraId="481B6688" w14:textId="77777777" w:rsidR="00F2212E" w:rsidRPr="00EA5C1A" w:rsidRDefault="00F2212E" w:rsidP="005C7B64">
                                <w:pPr>
                                  <w:pStyle w:val="NoSpacing"/>
                                  <w:rPr>
                                    <w:b/>
                                    <w:color w:val="FFFFFF" w:themeColor="background1"/>
                                    <w:sz w:val="24"/>
                                  </w:rPr>
                                </w:pPr>
                                <w:hyperlink r:id="rId16" w:history="1">
                                  <w:r w:rsidRPr="00EA5C1A">
                                    <w:rPr>
                                      <w:rStyle w:val="Hyperlink"/>
                                      <w:color w:val="FFFFFF" w:themeColor="background1"/>
                                      <w:sz w:val="28"/>
                                    </w:rPr>
                                    <w:t>nestpensions.org.uk</w:t>
                                  </w:r>
                                </w:hyperlink>
                              </w:p>
                            </w:tc>
                            <w:tc>
                              <w:tcPr>
                                <w:tcW w:w="4433" w:type="dxa"/>
                                <w:vAlign w:val="bottom"/>
                              </w:tcPr>
                              <w:p w14:paraId="5E3948A5" w14:textId="77777777" w:rsidR="00F2212E" w:rsidRPr="008805ED" w:rsidRDefault="00F2212E" w:rsidP="005C7B64">
                                <w:pPr>
                                  <w:pStyle w:val="NoSpacing"/>
                                  <w:jc w:val="right"/>
                                  <w:rPr>
                                    <w:color w:val="FF7882"/>
                                    <w:sz w:val="16"/>
                                  </w:rPr>
                                </w:pPr>
                              </w:p>
                            </w:tc>
                          </w:tr>
                        </w:tbl>
                        <w:p w14:paraId="0AB04338" w14:textId="77777777" w:rsidR="00F2212E" w:rsidRDefault="00F2212E" w:rsidP="00F2212E">
                          <w:pPr>
                            <w:pStyle w:val="Spacer"/>
                          </w:pPr>
                        </w:p>
                      </w:txbxContent>
                    </v:textbox>
                    <w10:wrap type="square" anchorx="page" anchory="page"/>
                    <w10:anchorlock/>
                  </v:rect>
                </w:pict>
              </mc:Fallback>
            </mc:AlternateContent>
          </w:r>
        </w:p>
      </w:sdtContent>
    </w:sdt>
    <w:p w14:paraId="5597FDCD" w14:textId="77777777" w:rsidR="00F2212E" w:rsidRDefault="00F2212E" w:rsidP="00F2212E">
      <w:pPr>
        <w:pStyle w:val="Hidden"/>
        <w:framePr w:wrap="around"/>
      </w:pPr>
    </w:p>
    <w:sectPr w:rsidR="00F2212E" w:rsidSect="000C6725">
      <w:headerReference w:type="even" r:id="rId17"/>
      <w:headerReference w:type="default" r:id="rId18"/>
      <w:footerReference w:type="even" r:id="rId19"/>
      <w:footerReference w:type="default" r:id="rId20"/>
      <w:headerReference w:type="first" r:id="rId21"/>
      <w:footerReference w:type="first" r:id="rId22"/>
      <w:pgSz w:w="11906" w:h="16838" w:code="9"/>
      <w:pgMar w:top="1588" w:right="680" w:bottom="1361" w:left="680"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2D688" w14:textId="77777777" w:rsidR="002F234C" w:rsidRDefault="002F234C" w:rsidP="00540F52">
      <w:r>
        <w:separator/>
      </w:r>
    </w:p>
  </w:endnote>
  <w:endnote w:type="continuationSeparator" w:id="0">
    <w:p w14:paraId="58A4A4D2" w14:textId="77777777" w:rsidR="002F234C" w:rsidRDefault="002F234C" w:rsidP="0054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A3FD" w14:textId="77777777" w:rsidR="00176A70" w:rsidRDefault="00176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990"/>
      <w:tblW w:w="10545" w:type="dxa"/>
      <w:tblBorders>
        <w:top w:val="single" w:sz="2" w:space="0" w:color="28465F"/>
      </w:tblBorders>
      <w:tblLayout w:type="fixed"/>
      <w:tblCellMar>
        <w:left w:w="0" w:type="dxa"/>
        <w:right w:w="0" w:type="dxa"/>
      </w:tblCellMar>
      <w:tblLook w:val="04A0" w:firstRow="1" w:lastRow="0" w:firstColumn="1" w:lastColumn="0" w:noHBand="0" w:noVBand="1"/>
    </w:tblPr>
    <w:tblGrid>
      <w:gridCol w:w="9072"/>
      <w:gridCol w:w="1473"/>
    </w:tblGrid>
    <w:tr w:rsidR="005C7B64" w14:paraId="50BD56C5" w14:textId="77777777" w:rsidTr="00F2212E">
      <w:trPr>
        <w:trHeight w:val="283"/>
      </w:trPr>
      <w:tc>
        <w:tcPr>
          <w:tcW w:w="9072" w:type="dxa"/>
          <w:vAlign w:val="bottom"/>
        </w:tcPr>
        <w:p w14:paraId="18CBC495" w14:textId="77777777" w:rsidR="005C7B64" w:rsidRDefault="005C7B64" w:rsidP="00F2212E">
          <w:pPr>
            <w:pStyle w:val="Footer"/>
            <w:tabs>
              <w:tab w:val="left" w:pos="0"/>
              <w:tab w:val="right" w:pos="10538"/>
            </w:tabs>
          </w:pPr>
          <w:r w:rsidRPr="00A50E6B">
            <w:rPr>
              <w:b/>
              <w:bCs/>
            </w:rPr>
            <w:t>Nest</w:t>
          </w:r>
        </w:p>
      </w:tc>
      <w:tc>
        <w:tcPr>
          <w:tcW w:w="1473" w:type="dxa"/>
          <w:vAlign w:val="bottom"/>
        </w:tcPr>
        <w:p w14:paraId="5C415095" w14:textId="77777777" w:rsidR="005C7B64" w:rsidRDefault="005C7B64" w:rsidP="00F2212E">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4</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7</w:t>
          </w:r>
          <w:r w:rsidRPr="003166E3">
            <w:rPr>
              <w:b/>
            </w:rPr>
            <w:fldChar w:fldCharType="end"/>
          </w:r>
        </w:p>
      </w:tc>
    </w:tr>
  </w:tbl>
  <w:p w14:paraId="0AB699F6" w14:textId="77777777" w:rsidR="00BB05CB" w:rsidRPr="005C7B64" w:rsidRDefault="00BB05CB" w:rsidP="005C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15877"/>
      <w:tblW w:w="10545" w:type="dxa"/>
      <w:tblBorders>
        <w:top w:val="single" w:sz="2" w:space="0" w:color="FF8200" w:themeColor="text2"/>
      </w:tblBorders>
      <w:tblLayout w:type="fixed"/>
      <w:tblCellMar>
        <w:left w:w="0" w:type="dxa"/>
        <w:right w:w="0" w:type="dxa"/>
      </w:tblCellMar>
      <w:tblLook w:val="04A0" w:firstRow="1" w:lastRow="0" w:firstColumn="1" w:lastColumn="0" w:noHBand="0" w:noVBand="1"/>
    </w:tblPr>
    <w:tblGrid>
      <w:gridCol w:w="7938"/>
      <w:gridCol w:w="2607"/>
    </w:tblGrid>
    <w:tr w:rsidR="00BF6755" w14:paraId="20DA604D" w14:textId="77777777" w:rsidTr="001E7B00">
      <w:trPr>
        <w:trHeight w:val="397"/>
      </w:trPr>
      <w:tc>
        <w:tcPr>
          <w:tcW w:w="7938" w:type="dxa"/>
          <w:vAlign w:val="bottom"/>
        </w:tcPr>
        <w:p w14:paraId="48D8F5A1" w14:textId="77777777" w:rsidR="00BF6755" w:rsidRDefault="00BF6755" w:rsidP="001E7B00">
          <w:pPr>
            <w:pStyle w:val="Footer"/>
            <w:tabs>
              <w:tab w:val="left" w:pos="0"/>
              <w:tab w:val="right" w:pos="10538"/>
            </w:tabs>
          </w:pP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IF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00523611">
            <w:rPr>
              <w:rFonts w:asciiTheme="majorHAnsi" w:hAnsiTheme="majorHAnsi"/>
              <w:bCs/>
              <w:caps/>
              <w:noProof/>
              <w:color w:val="FF8200" w:themeColor="text2"/>
              <w:lang w:val="en-US"/>
            </w:rPr>
            <w:instrText>Error! No text of specified style in document.</w:instrText>
          </w:r>
          <w:r w:rsidRPr="00514A63">
            <w:rPr>
              <w:rFonts w:asciiTheme="majorHAnsi" w:hAnsiTheme="majorHAnsi"/>
              <w:b/>
              <w:caps/>
              <w:color w:val="FF8200" w:themeColor="text2"/>
            </w:rPr>
            <w:fldChar w:fldCharType="end"/>
          </w:r>
          <w:r w:rsidRPr="00514A63">
            <w:rPr>
              <w:rFonts w:asciiTheme="majorHAnsi" w:hAnsiTheme="majorHAnsi"/>
              <w:b/>
              <w:caps/>
              <w:noProof/>
              <w:color w:val="FF8200" w:themeColor="text2"/>
            </w:rPr>
            <w:instrText>"</w:instrText>
          </w:r>
          <w:r w:rsidRPr="00514A63">
            <w:rPr>
              <w:rFonts w:asciiTheme="majorHAnsi" w:hAnsiTheme="majorHAnsi"/>
              <w:b/>
              <w:caps/>
              <w:color w:val="FF8200" w:themeColor="text2"/>
            </w:rPr>
            <w:instrText xml:space="preserve"> = "Error*" "" "</w:instrText>
          </w:r>
          <w:r w:rsidRPr="00514A63">
            <w:rPr>
              <w:rFonts w:asciiTheme="majorHAnsi" w:hAnsiTheme="majorHAnsi"/>
              <w:b/>
              <w:caps/>
              <w:color w:val="FF8200" w:themeColor="text2"/>
            </w:rPr>
            <w:fldChar w:fldCharType="begin"/>
          </w:r>
          <w:r w:rsidRPr="00514A63">
            <w:rPr>
              <w:rFonts w:asciiTheme="majorHAnsi" w:hAnsiTheme="majorHAnsi"/>
              <w:b/>
              <w:caps/>
              <w:color w:val="FF8200" w:themeColor="text2"/>
            </w:rPr>
            <w:instrText xml:space="preserve"> STYLEREF  "±CoverDraft</w:instrText>
          </w:r>
          <w:r w:rsidRPr="00514A63">
            <w:rPr>
              <w:rFonts w:asciiTheme="majorHAnsi" w:hAnsiTheme="majorHAnsi"/>
              <w:b/>
              <w:caps/>
              <w:color w:val="FF8200" w:themeColor="text2"/>
            </w:rPr>
            <w:fldChar w:fldCharType="separate"/>
          </w:r>
          <w:r w:rsidRPr="00514A63">
            <w:rPr>
              <w:rFonts w:asciiTheme="majorHAnsi" w:hAnsiTheme="majorHAnsi"/>
              <w:b/>
              <w:caps/>
              <w:noProof/>
              <w:color w:val="FF8200" w:themeColor="text2"/>
            </w:rPr>
            <w:instrText>Main numbered heading</w:instrText>
          </w:r>
          <w:r w:rsidRPr="00514A63">
            <w:rPr>
              <w:rFonts w:asciiTheme="majorHAnsi" w:hAnsiTheme="majorHAnsi"/>
              <w:b/>
              <w:caps/>
              <w:color w:val="FF8200" w:themeColor="text2"/>
            </w:rPr>
            <w:fldChar w:fldCharType="end"/>
          </w:r>
          <w:r>
            <w:rPr>
              <w:rFonts w:asciiTheme="majorHAnsi" w:hAnsiTheme="majorHAnsi"/>
              <w:b/>
              <w:caps/>
              <w:color w:val="FF8200" w:themeColor="text2"/>
            </w:rPr>
            <w:instrText xml:space="preserve">   </w:instrText>
          </w:r>
          <w:r w:rsidRPr="00514A63">
            <w:rPr>
              <w:rFonts w:asciiTheme="majorHAnsi" w:hAnsiTheme="majorHAnsi"/>
              <w:b/>
              <w:caps/>
              <w:color w:val="FF8200" w:themeColor="text2"/>
            </w:rPr>
            <w:instrText xml:space="preserve">" </w:instrText>
          </w:r>
          <w:r w:rsidRPr="00514A63">
            <w:rPr>
              <w:rFonts w:asciiTheme="majorHAnsi" w:hAnsiTheme="majorHAnsi"/>
              <w:b/>
              <w:caps/>
              <w:color w:val="FF8200" w:themeColor="text2"/>
            </w:rPr>
            <w:fldChar w:fldCharType="end"/>
          </w: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"±CoverConfi"</w:instrText>
          </w:r>
          <w:r>
            <w:fldChar w:fldCharType="separate"/>
          </w:r>
          <w:r w:rsidR="00523611">
            <w:rPr>
              <w:b/>
              <w:bCs/>
              <w:noProof/>
              <w:lang w:val="en-US"/>
            </w:rPr>
            <w:instrText>Error! No text of specified style in document.</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rPr>
              <w:rFonts w:asciiTheme="majorHAnsi" w:hAnsiTheme="majorHAnsi"/>
            </w:rPr>
            <w:instrText xml:space="preserve">Nest </w:instrText>
          </w:r>
          <w:r>
            <w:fldChar w:fldCharType="begin"/>
          </w:r>
          <w:r>
            <w:instrText xml:space="preserve"> STYLEREF  "±CoverConfi</w:instrText>
          </w:r>
          <w:r>
            <w:fldChar w:fldCharType="separate"/>
          </w:r>
          <w:r w:rsidR="00F2212E">
            <w:rPr>
              <w:noProof/>
            </w:rPr>
            <w:instrText>Choose an item.</w:instrText>
          </w:r>
          <w:r>
            <w:fldChar w:fldCharType="end"/>
          </w:r>
          <w:r w:rsidRPr="00E47272">
            <w:rPr>
              <w:rFonts w:asciiTheme="majorHAnsi" w:hAnsiTheme="majorHAnsi"/>
            </w:rPr>
            <w:instrText xml:space="preserve">" </w:instrText>
          </w:r>
          <w:r w:rsidRPr="00E47272">
            <w:rPr>
              <w:rFonts w:asciiTheme="majorHAnsi" w:hAnsiTheme="majorHAnsi"/>
            </w:rPr>
            <w:fldChar w:fldCharType="end"/>
          </w:r>
        </w:p>
      </w:tc>
      <w:tc>
        <w:tcPr>
          <w:tcW w:w="2607" w:type="dxa"/>
          <w:vAlign w:val="bottom"/>
        </w:tcPr>
        <w:p w14:paraId="46540897" w14:textId="77777777" w:rsidR="00BF6755" w:rsidRDefault="00BF6755" w:rsidP="001E7B00">
          <w:pPr>
            <w:pStyle w:val="Footer"/>
            <w:tabs>
              <w:tab w:val="left" w:pos="0"/>
              <w:tab w:val="right" w:pos="10538"/>
            </w:tabs>
            <w:jc w:val="right"/>
          </w:pPr>
          <w:r w:rsidRPr="003166E3">
            <w:rPr>
              <w:b/>
            </w:rPr>
            <w:fldChar w:fldCharType="begin"/>
          </w:r>
          <w:r w:rsidRPr="003166E3">
            <w:rPr>
              <w:b/>
            </w:rPr>
            <w:instrText xml:space="preserve"> PAGE  \* Arabic </w:instrText>
          </w:r>
          <w:r w:rsidRPr="003166E3">
            <w:rPr>
              <w:b/>
            </w:rPr>
            <w:fldChar w:fldCharType="separate"/>
          </w:r>
          <w:r>
            <w:rPr>
              <w:b/>
            </w:rPr>
            <w:t>2</w:t>
          </w:r>
          <w:r w:rsidRPr="003166E3">
            <w:rPr>
              <w:b/>
            </w:rPr>
            <w:fldChar w:fldCharType="end"/>
          </w:r>
          <w:r w:rsidRPr="003166E3">
            <w:rPr>
              <w:b/>
            </w:rPr>
            <w:t xml:space="preserve"> of </w:t>
          </w:r>
          <w:r w:rsidRPr="003166E3">
            <w:rPr>
              <w:b/>
            </w:rPr>
            <w:fldChar w:fldCharType="begin"/>
          </w:r>
          <w:r w:rsidRPr="003166E3">
            <w:rPr>
              <w:b/>
            </w:rPr>
            <w:instrText xml:space="preserve"> NUMPAGES  \* Arabic </w:instrText>
          </w:r>
          <w:r w:rsidRPr="003166E3">
            <w:rPr>
              <w:b/>
            </w:rPr>
            <w:fldChar w:fldCharType="separate"/>
          </w:r>
          <w:r>
            <w:rPr>
              <w:b/>
            </w:rPr>
            <w:t>8</w:t>
          </w:r>
          <w:r w:rsidRPr="003166E3">
            <w:rPr>
              <w:b/>
            </w:rPr>
            <w:fldChar w:fldCharType="end"/>
          </w:r>
        </w:p>
      </w:tc>
    </w:tr>
  </w:tbl>
  <w:p w14:paraId="74AD1C79" w14:textId="77777777" w:rsidR="00BF6755" w:rsidRDefault="00BF6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6B82E" w14:textId="77777777" w:rsidR="002F234C" w:rsidRPr="00861B99" w:rsidRDefault="002F234C" w:rsidP="00540F52">
      <w:pPr>
        <w:rPr>
          <w:color w:val="E6E3D9" w:themeColor="background2"/>
        </w:rPr>
      </w:pPr>
      <w:r w:rsidRPr="00861B99">
        <w:rPr>
          <w:color w:val="E6E3D9" w:themeColor="background2"/>
        </w:rPr>
        <w:separator/>
      </w:r>
    </w:p>
  </w:footnote>
  <w:footnote w:type="continuationSeparator" w:id="0">
    <w:p w14:paraId="6372EF57" w14:textId="77777777" w:rsidR="002F234C" w:rsidRPr="00861B99" w:rsidRDefault="002F234C" w:rsidP="00540F52">
      <w:pPr>
        <w:rPr>
          <w:color w:val="E6E3D9" w:themeColor="background2"/>
        </w:rPr>
      </w:pPr>
      <w:r w:rsidRPr="00861B99">
        <w:rPr>
          <w:color w:val="E6E3D9" w:themeColor="background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5F86" w14:textId="77777777" w:rsidR="00176A70" w:rsidRDefault="00176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681" w:tblpY="681"/>
      <w:tblW w:w="10545" w:type="dxa"/>
      <w:tblBorders>
        <w:bottom w:val="single" w:sz="4" w:space="0" w:color="28465F"/>
      </w:tblBorders>
      <w:tblLayout w:type="fixed"/>
      <w:tblCellMar>
        <w:left w:w="0" w:type="dxa"/>
        <w:right w:w="0" w:type="dxa"/>
      </w:tblCellMar>
      <w:tblLook w:val="04A0" w:firstRow="1" w:lastRow="0" w:firstColumn="1" w:lastColumn="0" w:noHBand="0" w:noVBand="1"/>
    </w:tblPr>
    <w:tblGrid>
      <w:gridCol w:w="10545"/>
    </w:tblGrid>
    <w:tr w:rsidR="005C7B64" w14:paraId="3DFC8059" w14:textId="77777777">
      <w:trPr>
        <w:cantSplit/>
        <w:trHeight w:hRule="exact" w:val="283"/>
      </w:trPr>
      <w:tc>
        <w:tcPr>
          <w:tcW w:w="10545" w:type="dxa"/>
        </w:tcPr>
        <w:p w14:paraId="02CAED41" w14:textId="1C8B4A91" w:rsidR="005C7B64" w:rsidRPr="00E9626B" w:rsidRDefault="001255EF" w:rsidP="005C7B64">
          <w:pPr>
            <w:pStyle w:val="Header"/>
            <w:rPr>
              <w:rFonts w:asciiTheme="majorHAnsi" w:hAnsiTheme="majorHAnsi"/>
              <w:b w:val="0"/>
            </w:rPr>
          </w:pPr>
          <w:r w:rsidRPr="00E47272">
            <w:rPr>
              <w:rFonts w:asciiTheme="majorHAnsi" w:hAnsiTheme="majorHAnsi"/>
            </w:rPr>
            <w:fldChar w:fldCharType="begin"/>
          </w:r>
          <w:r w:rsidRPr="00E47272">
            <w:rPr>
              <w:rFonts w:asciiTheme="majorHAnsi" w:hAnsiTheme="majorHAnsi"/>
            </w:rPr>
            <w:instrText xml:space="preserve"> IF "</w:instrText>
          </w:r>
          <w:r>
            <w:fldChar w:fldCharType="begin"/>
          </w:r>
          <w:r>
            <w:instrText xml:space="preserve"> STYLEREF  "</w:instrText>
          </w:r>
          <w:r w:rsidRPr="000C6725">
            <w:instrText>±</w:instrText>
          </w:r>
          <w:r w:rsidR="004151AD" w:rsidRPr="004151AD">
            <w:instrText>CoverJobTitle</w:instrText>
          </w:r>
          <w:r>
            <w:instrText xml:space="preserve">" </w:instrText>
          </w:r>
          <w:r>
            <w:fldChar w:fldCharType="separate"/>
          </w:r>
          <w:r w:rsidR="000E23F0">
            <w:rPr>
              <w:noProof/>
            </w:rPr>
            <w:instrText>Technology and Data Risk Manager</w:instrText>
          </w:r>
          <w:r>
            <w:fldChar w:fldCharType="end"/>
          </w:r>
          <w:r w:rsidRPr="00E47272">
            <w:rPr>
              <w:rFonts w:asciiTheme="majorHAnsi" w:hAnsiTheme="majorHAnsi"/>
              <w:noProof/>
            </w:rPr>
            <w:instrText>"</w:instrText>
          </w:r>
          <w:r w:rsidRPr="00E47272">
            <w:rPr>
              <w:rFonts w:asciiTheme="majorHAnsi" w:hAnsiTheme="majorHAnsi"/>
            </w:rPr>
            <w:instrText xml:space="preserve"> = "Error*" "" "</w:instrText>
          </w:r>
          <w:r>
            <w:fldChar w:fldCharType="begin"/>
          </w:r>
          <w:r>
            <w:instrText xml:space="preserve"> STYLEREF  "</w:instrText>
          </w:r>
          <w:r w:rsidR="004151AD" w:rsidRPr="004151AD">
            <w:instrText>±CoverJobTitle</w:instrText>
          </w:r>
          <w:r>
            <w:instrText xml:space="preserve">" </w:instrText>
          </w:r>
          <w:r>
            <w:fldChar w:fldCharType="separate"/>
          </w:r>
          <w:r w:rsidR="000E23F0">
            <w:rPr>
              <w:noProof/>
            </w:rPr>
            <w:instrText>Technology and Data Risk Manager</w:instrText>
          </w:r>
          <w:r>
            <w:fldChar w:fldCharType="end"/>
          </w:r>
          <w:r w:rsidRPr="00E47272">
            <w:rPr>
              <w:rFonts w:asciiTheme="majorHAnsi" w:hAnsiTheme="majorHAnsi"/>
            </w:rPr>
            <w:instrText xml:space="preserve">" </w:instrText>
          </w:r>
          <w:r w:rsidRPr="00E47272">
            <w:rPr>
              <w:rFonts w:asciiTheme="majorHAnsi" w:hAnsiTheme="majorHAnsi"/>
            </w:rPr>
            <w:fldChar w:fldCharType="separate"/>
          </w:r>
          <w:r w:rsidR="000E23F0">
            <w:rPr>
              <w:noProof/>
            </w:rPr>
            <w:t>Technology and Data Risk Manager</w:t>
          </w:r>
          <w:r w:rsidRPr="00E47272">
            <w:rPr>
              <w:rFonts w:asciiTheme="majorHAnsi" w:hAnsiTheme="majorHAnsi"/>
            </w:rPr>
            <w:fldChar w:fldCharType="end"/>
          </w:r>
        </w:p>
      </w:tc>
    </w:tr>
  </w:tbl>
  <w:p w14:paraId="1AD4B6D8" w14:textId="77777777" w:rsidR="00BB05CB" w:rsidRPr="005C7B64" w:rsidRDefault="00BB05CB" w:rsidP="005C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E48F" w14:textId="77777777" w:rsidR="00176A70" w:rsidRDefault="00176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64A5B"/>
    <w:multiLevelType w:val="multilevel"/>
    <w:tmpl w:val="05F86D62"/>
    <w:name w:val="AppHeadList4"/>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F105759"/>
    <w:multiLevelType w:val="multilevel"/>
    <w:tmpl w:val="2662D282"/>
    <w:lvl w:ilvl="0">
      <w:start w:val="1"/>
      <w:numFmt w:val="decimal"/>
      <w:lvlRestart w:val="0"/>
      <w:pStyle w:val="Heading1"/>
      <w:lvlText w:val="%1"/>
      <w:lvlJc w:val="right"/>
      <w:pPr>
        <w:tabs>
          <w:tab w:val="num" w:pos="0"/>
        </w:tabs>
        <w:ind w:left="0" w:hanging="142"/>
      </w:pPr>
      <w:rPr>
        <w:rFonts w:hint="default"/>
      </w:rPr>
    </w:lvl>
    <w:lvl w:ilvl="1">
      <w:start w:val="1"/>
      <w:numFmt w:val="decimal"/>
      <w:pStyle w:val="Heading2"/>
      <w:lvlText w:val="%1.%2"/>
      <w:lvlJc w:val="right"/>
      <w:pPr>
        <w:tabs>
          <w:tab w:val="num" w:pos="0"/>
        </w:tabs>
        <w:ind w:left="0" w:hanging="142"/>
      </w:pPr>
      <w:rPr>
        <w:rFonts w:hint="default"/>
      </w:rPr>
    </w:lvl>
    <w:lvl w:ilvl="2">
      <w:start w:val="1"/>
      <w:numFmt w:val="decimal"/>
      <w:pStyle w:val="Heading3"/>
      <w:lvlText w:val="%1.%2.%3"/>
      <w:lvlJc w:val="right"/>
      <w:pPr>
        <w:tabs>
          <w:tab w:val="num" w:pos="0"/>
        </w:tabs>
        <w:ind w:left="0" w:hanging="142"/>
      </w:pPr>
      <w:rPr>
        <w:rFonts w:hint="default"/>
      </w:rPr>
    </w:lvl>
    <w:lvl w:ilvl="3">
      <w:start w:val="1"/>
      <w:numFmt w:val="decimal"/>
      <w:pStyle w:val="Heading4"/>
      <w:lvlText w:val="%1.%2.%3.%4"/>
      <w:lvlJc w:val="right"/>
      <w:pPr>
        <w:tabs>
          <w:tab w:val="num" w:pos="0"/>
        </w:tabs>
        <w:ind w:left="0" w:hanging="142"/>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2" w15:restartNumberingAfterBreak="0">
    <w:nsid w:val="2DAA1077"/>
    <w:multiLevelType w:val="multilevel"/>
    <w:tmpl w:val="B128FF14"/>
    <w:name w:val="SecHeadList4"/>
    <w:lvl w:ilvl="0">
      <w:start w:val="1"/>
      <w:numFmt w:val="decimal"/>
      <w:lvlRestart w:val="0"/>
      <w:isLg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3" w15:restartNumberingAfterBreak="0">
    <w:nsid w:val="383B7E6D"/>
    <w:multiLevelType w:val="multilevel"/>
    <w:tmpl w:val="05F86D62"/>
    <w:styleLink w:val="AppListStyle"/>
    <w:lvl w:ilvl="0">
      <w:start w:val="1"/>
      <w:numFmt w:val="upperLetter"/>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47FB34D5"/>
    <w:multiLevelType w:val="multilevel"/>
    <w:tmpl w:val="EF7C1A16"/>
    <w:styleLink w:val="SecListStyle"/>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5" w15:restartNumberingAfterBreak="0">
    <w:nsid w:val="4A0744BE"/>
    <w:multiLevelType w:val="multilevel"/>
    <w:tmpl w:val="CEB6988C"/>
    <w:lvl w:ilvl="0">
      <w:start w:val="1"/>
      <w:numFmt w:val="bullet"/>
      <w:pStyle w:val="SymbolBullet1"/>
      <w:lvlText w:val="›"/>
      <w:lvlJc w:val="left"/>
      <w:pPr>
        <w:tabs>
          <w:tab w:val="num" w:pos="340"/>
        </w:tabs>
        <w:ind w:left="340" w:hanging="340"/>
      </w:pPr>
      <w:rPr>
        <w:rFonts w:ascii="Calibri" w:hAnsi="Calibri" w:hint="default"/>
        <w:color w:val="FF8200" w:themeColor="text2"/>
      </w:rPr>
    </w:lvl>
    <w:lvl w:ilvl="1">
      <w:start w:val="1"/>
      <w:numFmt w:val="bullet"/>
      <w:pStyle w:val="SymbolBullet2"/>
      <w:lvlText w:val="–"/>
      <w:lvlJc w:val="left"/>
      <w:pPr>
        <w:tabs>
          <w:tab w:val="num" w:pos="680"/>
        </w:tabs>
        <w:ind w:left="680" w:hanging="340"/>
      </w:pPr>
      <w:rPr>
        <w:rFonts w:ascii="(none)" w:hAnsi="(none)" w:hint="default"/>
        <w:color w:val="FF8200" w:themeColor="text2"/>
      </w:rPr>
    </w:lvl>
    <w:lvl w:ilvl="2">
      <w:start w:val="1"/>
      <w:numFmt w:val="bullet"/>
      <w:pStyle w:val="SymbolBullet3"/>
      <w:lvlText w:val="–"/>
      <w:lvlJc w:val="left"/>
      <w:pPr>
        <w:tabs>
          <w:tab w:val="num" w:pos="1021"/>
        </w:tabs>
        <w:ind w:left="1021" w:hanging="341"/>
      </w:pPr>
      <w:rPr>
        <w:rFonts w:ascii="(none)" w:hAnsi="(none)"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56F53944"/>
    <w:multiLevelType w:val="hybridMultilevel"/>
    <w:tmpl w:val="4CB64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678D9"/>
    <w:multiLevelType w:val="hybridMultilevel"/>
    <w:tmpl w:val="BAD2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076F3A"/>
    <w:multiLevelType w:val="hybridMultilevel"/>
    <w:tmpl w:val="96E43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E3444F"/>
    <w:multiLevelType w:val="multilevel"/>
    <w:tmpl w:val="FA58AE70"/>
    <w:lvl w:ilvl="0">
      <w:start w:val="1"/>
      <w:numFmt w:val="bullet"/>
      <w:pStyle w:val="TableBullet1"/>
      <w:lvlText w:val="›"/>
      <w:lvlJc w:val="left"/>
      <w:pPr>
        <w:tabs>
          <w:tab w:val="num" w:pos="170"/>
        </w:tabs>
        <w:ind w:left="170" w:hanging="170"/>
      </w:pPr>
      <w:rPr>
        <w:rFonts w:ascii="Calibri" w:hAnsi="Calibri" w:hint="default"/>
        <w:color w:val="FF8200" w:themeColor="text2"/>
      </w:rPr>
    </w:lvl>
    <w:lvl w:ilvl="1">
      <w:start w:val="1"/>
      <w:numFmt w:val="bullet"/>
      <w:pStyle w:val="TableBullet2"/>
      <w:lvlText w:val="–"/>
      <w:lvlJc w:val="left"/>
      <w:pPr>
        <w:tabs>
          <w:tab w:val="num" w:pos="340"/>
        </w:tabs>
        <w:ind w:left="340" w:hanging="170"/>
      </w:pPr>
      <w:rPr>
        <w:rFonts w:ascii="Arial" w:hAnsi="Arial" w:hint="default"/>
        <w:color w:val="FF8200" w:themeColor="text2"/>
      </w:rPr>
    </w:lvl>
    <w:lvl w:ilvl="2">
      <w:start w:val="1"/>
      <w:numFmt w:val="bullet"/>
      <w:pStyle w:val="TableBullet3"/>
      <w:lvlText w:val="–"/>
      <w:lvlJc w:val="left"/>
      <w:pPr>
        <w:tabs>
          <w:tab w:val="num" w:pos="510"/>
        </w:tabs>
        <w:ind w:left="510" w:hanging="170"/>
      </w:pPr>
      <w:rPr>
        <w:rFonts w:ascii="Arial" w:hAnsi="Arial"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0" w15:restartNumberingAfterBreak="0">
    <w:nsid w:val="6EEA438A"/>
    <w:multiLevelType w:val="hybridMultilevel"/>
    <w:tmpl w:val="90D8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BB09A1"/>
    <w:multiLevelType w:val="hybridMultilevel"/>
    <w:tmpl w:val="3D58B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6A3518"/>
    <w:multiLevelType w:val="multilevel"/>
    <w:tmpl w:val="530C6A6C"/>
    <w:lvl w:ilvl="0">
      <w:start w:val="1"/>
      <w:numFmt w:val="decimal"/>
      <w:pStyle w:val="AlphaNumBullet1"/>
      <w:lvlText w:val="%1."/>
      <w:lvlJc w:val="left"/>
      <w:pPr>
        <w:tabs>
          <w:tab w:val="num" w:pos="340"/>
        </w:tabs>
        <w:ind w:left="340" w:hanging="340"/>
      </w:pPr>
      <w:rPr>
        <w:rFonts w:hint="default"/>
        <w:color w:val="FF8200" w:themeColor="text2"/>
      </w:rPr>
    </w:lvl>
    <w:lvl w:ilvl="1">
      <w:start w:val="1"/>
      <w:numFmt w:val="lowerLetter"/>
      <w:pStyle w:val="AlphaNumBullet2"/>
      <w:lvlText w:val="%2."/>
      <w:lvlJc w:val="left"/>
      <w:pPr>
        <w:tabs>
          <w:tab w:val="num" w:pos="680"/>
        </w:tabs>
        <w:ind w:left="680" w:hanging="340"/>
      </w:pPr>
      <w:rPr>
        <w:rFonts w:hint="default"/>
        <w:color w:val="FF8200" w:themeColor="text2"/>
      </w:rPr>
    </w:lvl>
    <w:lvl w:ilvl="2">
      <w:start w:val="1"/>
      <w:numFmt w:val="lowerRoman"/>
      <w:pStyle w:val="AlphaNumBullet3"/>
      <w:lvlText w:val="%3."/>
      <w:lvlJc w:val="left"/>
      <w:pPr>
        <w:tabs>
          <w:tab w:val="num" w:pos="1021"/>
        </w:tabs>
        <w:ind w:left="1021" w:hanging="341"/>
      </w:pPr>
      <w:rPr>
        <w:rFonts w:hint="default"/>
        <w:color w:val="FF8200"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7A586721"/>
    <w:multiLevelType w:val="multilevel"/>
    <w:tmpl w:val="B0EE10D0"/>
    <w:lvl w:ilvl="0">
      <w:start w:val="1"/>
      <w:numFmt w:val="upperLetter"/>
      <w:pStyle w:val="AppHead1"/>
      <w:lvlText w:val="%1"/>
      <w:lvlJc w:val="right"/>
      <w:pPr>
        <w:tabs>
          <w:tab w:val="num" w:pos="0"/>
        </w:tabs>
        <w:ind w:left="0" w:hanging="142"/>
      </w:pPr>
      <w:rPr>
        <w:rFonts w:hint="default"/>
      </w:rPr>
    </w:lvl>
    <w:lvl w:ilvl="1">
      <w:start w:val="1"/>
      <w:numFmt w:val="decimal"/>
      <w:pStyle w:val="AppHead2"/>
      <w:lvlText w:val="%1.%2"/>
      <w:lvlJc w:val="right"/>
      <w:pPr>
        <w:tabs>
          <w:tab w:val="num" w:pos="0"/>
        </w:tabs>
        <w:ind w:left="0" w:hanging="142"/>
      </w:pPr>
      <w:rPr>
        <w:rFonts w:hint="default"/>
      </w:rPr>
    </w:lvl>
    <w:lvl w:ilvl="2">
      <w:start w:val="1"/>
      <w:numFmt w:val="decimal"/>
      <w:pStyle w:val="AppHead3"/>
      <w:lvlText w:val="%1.%2.%3"/>
      <w:lvlJc w:val="right"/>
      <w:pPr>
        <w:tabs>
          <w:tab w:val="num" w:pos="0"/>
        </w:tabs>
        <w:ind w:left="0" w:hanging="142"/>
      </w:pPr>
      <w:rPr>
        <w:rFonts w:hint="default"/>
      </w:rPr>
    </w:lvl>
    <w:lvl w:ilvl="3">
      <w:start w:val="1"/>
      <w:numFmt w:val="decimal"/>
      <w:pStyle w:val="AppHead4"/>
      <w:lvlText w:val="%1.%2.%3.%4"/>
      <w:lvlJc w:val="right"/>
      <w:pPr>
        <w:tabs>
          <w:tab w:val="num" w:pos="0"/>
        </w:tabs>
        <w:ind w:left="0" w:hanging="142"/>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885410458">
    <w:abstractNumId w:val="4"/>
  </w:num>
  <w:num w:numId="2" w16cid:durableId="1141580287">
    <w:abstractNumId w:val="3"/>
  </w:num>
  <w:num w:numId="3" w16cid:durableId="264846134">
    <w:abstractNumId w:val="12"/>
  </w:num>
  <w:num w:numId="4" w16cid:durableId="1780225158">
    <w:abstractNumId w:val="13"/>
  </w:num>
  <w:num w:numId="5" w16cid:durableId="1652371966">
    <w:abstractNumId w:val="5"/>
  </w:num>
  <w:num w:numId="6" w16cid:durableId="1636256474">
    <w:abstractNumId w:val="9"/>
  </w:num>
  <w:num w:numId="7" w16cid:durableId="87964228">
    <w:abstractNumId w:val="1"/>
  </w:num>
  <w:num w:numId="8" w16cid:durableId="1137069465">
    <w:abstractNumId w:val="8"/>
  </w:num>
  <w:num w:numId="9" w16cid:durableId="185095295">
    <w:abstractNumId w:val="7"/>
  </w:num>
  <w:num w:numId="10" w16cid:durableId="615213235">
    <w:abstractNumId w:val="11"/>
  </w:num>
  <w:num w:numId="11" w16cid:durableId="594360916">
    <w:abstractNumId w:val="10"/>
  </w:num>
  <w:num w:numId="12" w16cid:durableId="3051674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11"/>
    <w:rsid w:val="00003A00"/>
    <w:rsid w:val="000041CA"/>
    <w:rsid w:val="00004B94"/>
    <w:rsid w:val="0001096A"/>
    <w:rsid w:val="000170EC"/>
    <w:rsid w:val="00020299"/>
    <w:rsid w:val="000672FB"/>
    <w:rsid w:val="0006764F"/>
    <w:rsid w:val="000711D1"/>
    <w:rsid w:val="0009764F"/>
    <w:rsid w:val="000B70A9"/>
    <w:rsid w:val="000C6725"/>
    <w:rsid w:val="000C7A6F"/>
    <w:rsid w:val="000D055E"/>
    <w:rsid w:val="000D238B"/>
    <w:rsid w:val="000E23F0"/>
    <w:rsid w:val="000E3A0B"/>
    <w:rsid w:val="000E52BD"/>
    <w:rsid w:val="000F2D3D"/>
    <w:rsid w:val="00106742"/>
    <w:rsid w:val="00112CCB"/>
    <w:rsid w:val="00115822"/>
    <w:rsid w:val="001200F6"/>
    <w:rsid w:val="001255EF"/>
    <w:rsid w:val="00141FF2"/>
    <w:rsid w:val="001475B3"/>
    <w:rsid w:val="00162264"/>
    <w:rsid w:val="00162DA4"/>
    <w:rsid w:val="00163370"/>
    <w:rsid w:val="0016532E"/>
    <w:rsid w:val="001661BD"/>
    <w:rsid w:val="00172579"/>
    <w:rsid w:val="0017529A"/>
    <w:rsid w:val="00176A70"/>
    <w:rsid w:val="00180354"/>
    <w:rsid w:val="00184014"/>
    <w:rsid w:val="00193C6D"/>
    <w:rsid w:val="0019565D"/>
    <w:rsid w:val="001A15EE"/>
    <w:rsid w:val="001B128C"/>
    <w:rsid w:val="001B36D9"/>
    <w:rsid w:val="001B769D"/>
    <w:rsid w:val="001C1280"/>
    <w:rsid w:val="001C3820"/>
    <w:rsid w:val="001C4090"/>
    <w:rsid w:val="001E15D7"/>
    <w:rsid w:val="001E7722"/>
    <w:rsid w:val="001E7B00"/>
    <w:rsid w:val="001F03E2"/>
    <w:rsid w:val="001F1375"/>
    <w:rsid w:val="001F4921"/>
    <w:rsid w:val="001F5965"/>
    <w:rsid w:val="00201F3B"/>
    <w:rsid w:val="0020649B"/>
    <w:rsid w:val="002110DB"/>
    <w:rsid w:val="00213108"/>
    <w:rsid w:val="00224FA9"/>
    <w:rsid w:val="002368C5"/>
    <w:rsid w:val="00237382"/>
    <w:rsid w:val="00245E0E"/>
    <w:rsid w:val="00255298"/>
    <w:rsid w:val="00272BF2"/>
    <w:rsid w:val="00275B6D"/>
    <w:rsid w:val="00275E16"/>
    <w:rsid w:val="002822ED"/>
    <w:rsid w:val="00282F0D"/>
    <w:rsid w:val="00293DAC"/>
    <w:rsid w:val="0029596C"/>
    <w:rsid w:val="002962E9"/>
    <w:rsid w:val="002A28C1"/>
    <w:rsid w:val="002C45BD"/>
    <w:rsid w:val="002C482B"/>
    <w:rsid w:val="002D1E5C"/>
    <w:rsid w:val="002D5332"/>
    <w:rsid w:val="002F1B8E"/>
    <w:rsid w:val="002F234C"/>
    <w:rsid w:val="002F337F"/>
    <w:rsid w:val="002F4726"/>
    <w:rsid w:val="002F6411"/>
    <w:rsid w:val="00300248"/>
    <w:rsid w:val="00301AC8"/>
    <w:rsid w:val="00303266"/>
    <w:rsid w:val="00303A10"/>
    <w:rsid w:val="003075C6"/>
    <w:rsid w:val="003166E3"/>
    <w:rsid w:val="00324670"/>
    <w:rsid w:val="00326A8C"/>
    <w:rsid w:val="0033044F"/>
    <w:rsid w:val="00343555"/>
    <w:rsid w:val="003441B0"/>
    <w:rsid w:val="0034634D"/>
    <w:rsid w:val="003535D4"/>
    <w:rsid w:val="0035554B"/>
    <w:rsid w:val="0036096C"/>
    <w:rsid w:val="00364CD8"/>
    <w:rsid w:val="003658D8"/>
    <w:rsid w:val="003855C8"/>
    <w:rsid w:val="003902A0"/>
    <w:rsid w:val="00391660"/>
    <w:rsid w:val="00392308"/>
    <w:rsid w:val="003942C3"/>
    <w:rsid w:val="003A0291"/>
    <w:rsid w:val="003B3D63"/>
    <w:rsid w:val="003B495A"/>
    <w:rsid w:val="00400E40"/>
    <w:rsid w:val="004062F4"/>
    <w:rsid w:val="004151AD"/>
    <w:rsid w:val="00421979"/>
    <w:rsid w:val="00425C0C"/>
    <w:rsid w:val="004344E1"/>
    <w:rsid w:val="00435F04"/>
    <w:rsid w:val="004516B8"/>
    <w:rsid w:val="0045209F"/>
    <w:rsid w:val="00460344"/>
    <w:rsid w:val="00467260"/>
    <w:rsid w:val="00472E72"/>
    <w:rsid w:val="004738A5"/>
    <w:rsid w:val="00476490"/>
    <w:rsid w:val="00483000"/>
    <w:rsid w:val="0049056F"/>
    <w:rsid w:val="004A0199"/>
    <w:rsid w:val="004A1348"/>
    <w:rsid w:val="004B3BA7"/>
    <w:rsid w:val="004B3F40"/>
    <w:rsid w:val="004B6243"/>
    <w:rsid w:val="004C4D86"/>
    <w:rsid w:val="004C6E92"/>
    <w:rsid w:val="004D19E4"/>
    <w:rsid w:val="004D376F"/>
    <w:rsid w:val="004D49C5"/>
    <w:rsid w:val="004D7793"/>
    <w:rsid w:val="004E2E9E"/>
    <w:rsid w:val="004E67AD"/>
    <w:rsid w:val="00501B39"/>
    <w:rsid w:val="00505F5C"/>
    <w:rsid w:val="00514A63"/>
    <w:rsid w:val="00517348"/>
    <w:rsid w:val="00523611"/>
    <w:rsid w:val="00526A55"/>
    <w:rsid w:val="00536C3A"/>
    <w:rsid w:val="00537052"/>
    <w:rsid w:val="00540DDE"/>
    <w:rsid w:val="00540F52"/>
    <w:rsid w:val="005522B4"/>
    <w:rsid w:val="005536F1"/>
    <w:rsid w:val="00560AE1"/>
    <w:rsid w:val="00573B76"/>
    <w:rsid w:val="00576542"/>
    <w:rsid w:val="00577663"/>
    <w:rsid w:val="005820AD"/>
    <w:rsid w:val="0059270B"/>
    <w:rsid w:val="005A706D"/>
    <w:rsid w:val="005B2C36"/>
    <w:rsid w:val="005C505A"/>
    <w:rsid w:val="005C7B64"/>
    <w:rsid w:val="005D7F2B"/>
    <w:rsid w:val="005E3267"/>
    <w:rsid w:val="005F7D7E"/>
    <w:rsid w:val="0060164B"/>
    <w:rsid w:val="00612D81"/>
    <w:rsid w:val="00624D6E"/>
    <w:rsid w:val="00640E3F"/>
    <w:rsid w:val="0064205F"/>
    <w:rsid w:val="00653005"/>
    <w:rsid w:val="00653464"/>
    <w:rsid w:val="00654A00"/>
    <w:rsid w:val="006644CB"/>
    <w:rsid w:val="0066535F"/>
    <w:rsid w:val="006664EB"/>
    <w:rsid w:val="00667906"/>
    <w:rsid w:val="00667BC0"/>
    <w:rsid w:val="0068057A"/>
    <w:rsid w:val="00682AAA"/>
    <w:rsid w:val="0068384F"/>
    <w:rsid w:val="00684C33"/>
    <w:rsid w:val="0069774A"/>
    <w:rsid w:val="006A0609"/>
    <w:rsid w:val="006B12C6"/>
    <w:rsid w:val="006B1550"/>
    <w:rsid w:val="006B7429"/>
    <w:rsid w:val="006C3272"/>
    <w:rsid w:val="006D2507"/>
    <w:rsid w:val="006D3A53"/>
    <w:rsid w:val="006D623F"/>
    <w:rsid w:val="006D7107"/>
    <w:rsid w:val="006E2007"/>
    <w:rsid w:val="006E54BD"/>
    <w:rsid w:val="006F2CCA"/>
    <w:rsid w:val="00702D0E"/>
    <w:rsid w:val="00703279"/>
    <w:rsid w:val="007056C1"/>
    <w:rsid w:val="00707E3C"/>
    <w:rsid w:val="007124A7"/>
    <w:rsid w:val="0072026F"/>
    <w:rsid w:val="00722371"/>
    <w:rsid w:val="00722AD6"/>
    <w:rsid w:val="00722C54"/>
    <w:rsid w:val="00723BD6"/>
    <w:rsid w:val="007267C1"/>
    <w:rsid w:val="00734564"/>
    <w:rsid w:val="0076294C"/>
    <w:rsid w:val="007667DF"/>
    <w:rsid w:val="00771F31"/>
    <w:rsid w:val="00785319"/>
    <w:rsid w:val="00794CFA"/>
    <w:rsid w:val="007A33A4"/>
    <w:rsid w:val="007B7533"/>
    <w:rsid w:val="007C27A1"/>
    <w:rsid w:val="007D1CA5"/>
    <w:rsid w:val="007D6245"/>
    <w:rsid w:val="007E12F9"/>
    <w:rsid w:val="007E34AE"/>
    <w:rsid w:val="007E7EB3"/>
    <w:rsid w:val="007F4A0B"/>
    <w:rsid w:val="007F5399"/>
    <w:rsid w:val="0081128D"/>
    <w:rsid w:val="00813083"/>
    <w:rsid w:val="00815032"/>
    <w:rsid w:val="00821203"/>
    <w:rsid w:val="0082303C"/>
    <w:rsid w:val="00823BC8"/>
    <w:rsid w:val="0083070E"/>
    <w:rsid w:val="008338D7"/>
    <w:rsid w:val="008339D4"/>
    <w:rsid w:val="00835705"/>
    <w:rsid w:val="00861B99"/>
    <w:rsid w:val="00870518"/>
    <w:rsid w:val="00871823"/>
    <w:rsid w:val="00880844"/>
    <w:rsid w:val="00885DBD"/>
    <w:rsid w:val="0088708F"/>
    <w:rsid w:val="00890591"/>
    <w:rsid w:val="00897006"/>
    <w:rsid w:val="008A180C"/>
    <w:rsid w:val="008A7F9D"/>
    <w:rsid w:val="008D2204"/>
    <w:rsid w:val="008E10D9"/>
    <w:rsid w:val="008E46E7"/>
    <w:rsid w:val="008E6EA4"/>
    <w:rsid w:val="008F0612"/>
    <w:rsid w:val="008F307B"/>
    <w:rsid w:val="00900C1F"/>
    <w:rsid w:val="00923366"/>
    <w:rsid w:val="0092593D"/>
    <w:rsid w:val="009308B7"/>
    <w:rsid w:val="00933973"/>
    <w:rsid w:val="009341FA"/>
    <w:rsid w:val="0093529F"/>
    <w:rsid w:val="00942272"/>
    <w:rsid w:val="0094513F"/>
    <w:rsid w:val="00952455"/>
    <w:rsid w:val="0096163C"/>
    <w:rsid w:val="00973D95"/>
    <w:rsid w:val="00974426"/>
    <w:rsid w:val="0097713D"/>
    <w:rsid w:val="00984946"/>
    <w:rsid w:val="00985D74"/>
    <w:rsid w:val="009934C9"/>
    <w:rsid w:val="009960A9"/>
    <w:rsid w:val="009B34D9"/>
    <w:rsid w:val="009B5DCE"/>
    <w:rsid w:val="009C3F82"/>
    <w:rsid w:val="009F7C48"/>
    <w:rsid w:val="00A01069"/>
    <w:rsid w:val="00A014EC"/>
    <w:rsid w:val="00A40233"/>
    <w:rsid w:val="00A41436"/>
    <w:rsid w:val="00A53C3B"/>
    <w:rsid w:val="00A55398"/>
    <w:rsid w:val="00A70975"/>
    <w:rsid w:val="00A711CD"/>
    <w:rsid w:val="00A71268"/>
    <w:rsid w:val="00A72151"/>
    <w:rsid w:val="00A92508"/>
    <w:rsid w:val="00AB3E24"/>
    <w:rsid w:val="00AC7225"/>
    <w:rsid w:val="00AD26B7"/>
    <w:rsid w:val="00AF5CF2"/>
    <w:rsid w:val="00AF7E53"/>
    <w:rsid w:val="00B02C86"/>
    <w:rsid w:val="00B06591"/>
    <w:rsid w:val="00B070F8"/>
    <w:rsid w:val="00B105DC"/>
    <w:rsid w:val="00B10EAE"/>
    <w:rsid w:val="00B21DF9"/>
    <w:rsid w:val="00B266F7"/>
    <w:rsid w:val="00B30E61"/>
    <w:rsid w:val="00B4712F"/>
    <w:rsid w:val="00B52098"/>
    <w:rsid w:val="00B54B3B"/>
    <w:rsid w:val="00BA3E72"/>
    <w:rsid w:val="00BA4070"/>
    <w:rsid w:val="00BB05CB"/>
    <w:rsid w:val="00BB24D7"/>
    <w:rsid w:val="00BC4CA7"/>
    <w:rsid w:val="00BD292E"/>
    <w:rsid w:val="00BD516D"/>
    <w:rsid w:val="00BE1F3A"/>
    <w:rsid w:val="00BE3104"/>
    <w:rsid w:val="00BF4A69"/>
    <w:rsid w:val="00BF6755"/>
    <w:rsid w:val="00C04F60"/>
    <w:rsid w:val="00C0572D"/>
    <w:rsid w:val="00C32AB0"/>
    <w:rsid w:val="00C32C01"/>
    <w:rsid w:val="00C547A0"/>
    <w:rsid w:val="00C55E23"/>
    <w:rsid w:val="00C56D53"/>
    <w:rsid w:val="00C65A9A"/>
    <w:rsid w:val="00C66079"/>
    <w:rsid w:val="00C76629"/>
    <w:rsid w:val="00CA669B"/>
    <w:rsid w:val="00CB1E37"/>
    <w:rsid w:val="00CB3092"/>
    <w:rsid w:val="00CB4384"/>
    <w:rsid w:val="00CD05E3"/>
    <w:rsid w:val="00CE5CD9"/>
    <w:rsid w:val="00CF4E8D"/>
    <w:rsid w:val="00CF6BE0"/>
    <w:rsid w:val="00D10FFA"/>
    <w:rsid w:val="00D236EC"/>
    <w:rsid w:val="00D25671"/>
    <w:rsid w:val="00D353FF"/>
    <w:rsid w:val="00D63A9C"/>
    <w:rsid w:val="00D7218E"/>
    <w:rsid w:val="00D81CD9"/>
    <w:rsid w:val="00D83223"/>
    <w:rsid w:val="00D83ACB"/>
    <w:rsid w:val="00D87F3B"/>
    <w:rsid w:val="00D95195"/>
    <w:rsid w:val="00DA7C43"/>
    <w:rsid w:val="00DC58D8"/>
    <w:rsid w:val="00DC721D"/>
    <w:rsid w:val="00DD273B"/>
    <w:rsid w:val="00E06A01"/>
    <w:rsid w:val="00E17BBF"/>
    <w:rsid w:val="00E21352"/>
    <w:rsid w:val="00E2259E"/>
    <w:rsid w:val="00E2315D"/>
    <w:rsid w:val="00E23BE6"/>
    <w:rsid w:val="00E44214"/>
    <w:rsid w:val="00E65D0C"/>
    <w:rsid w:val="00E806CF"/>
    <w:rsid w:val="00E85A69"/>
    <w:rsid w:val="00E86B42"/>
    <w:rsid w:val="00E967F5"/>
    <w:rsid w:val="00EB518A"/>
    <w:rsid w:val="00EB74B7"/>
    <w:rsid w:val="00EC004A"/>
    <w:rsid w:val="00EC2484"/>
    <w:rsid w:val="00EE6B30"/>
    <w:rsid w:val="00F07811"/>
    <w:rsid w:val="00F2212E"/>
    <w:rsid w:val="00F22F4D"/>
    <w:rsid w:val="00F25074"/>
    <w:rsid w:val="00F2624A"/>
    <w:rsid w:val="00F30DE0"/>
    <w:rsid w:val="00F32042"/>
    <w:rsid w:val="00F368D9"/>
    <w:rsid w:val="00F41B59"/>
    <w:rsid w:val="00F56589"/>
    <w:rsid w:val="00F56F78"/>
    <w:rsid w:val="00F667D6"/>
    <w:rsid w:val="00F8247A"/>
    <w:rsid w:val="00F8527B"/>
    <w:rsid w:val="00F965BC"/>
    <w:rsid w:val="00FA0B93"/>
    <w:rsid w:val="00FA5B65"/>
    <w:rsid w:val="00FC18B1"/>
    <w:rsid w:val="00FD2D49"/>
    <w:rsid w:val="00FD4713"/>
    <w:rsid w:val="00FF0E4E"/>
    <w:rsid w:val="00FF1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35E29"/>
  <w15:chartTrackingRefBased/>
  <w15:docId w15:val="{A9305563-D5A5-494D-A071-7869E40D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C3C3C" w:themeColor="text1"/>
        <w:sz w:val="21"/>
        <w:szCs w:val="21"/>
        <w:lang w:val="en-GB"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lsdException w:name="heading 4" w:semiHidden="1" w:uiPriority="4" w:unhideWhenUsed="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35" w:unhideWhenUsed="1"/>
    <w:lsdException w:name="annotation text" w:semiHidden="1" w:unhideWhenUsed="1"/>
    <w:lsdException w:name="header" w:semiHidden="1" w:uiPriority="36" w:unhideWhenUsed="1"/>
    <w:lsdException w:name="footer" w:semiHidden="1" w:uiPriority="36" w:unhideWhenUsed="1"/>
    <w:lsdException w:name="index heading" w:semiHidden="1"/>
    <w:lsdException w:name="caption" w:semiHidden="1" w:uiPriority="7" w:unhideWhenUsed="1"/>
    <w:lsdException w:name="table of figures" w:semiHidden="1" w:unhideWhenUsed="1"/>
    <w:lsdException w:name="envelope address" w:semiHidden="1"/>
    <w:lsdException w:name="envelope return" w:semiHidden="1"/>
    <w:lsdException w:name="footnote reference" w:semiHidden="1" w:uiPriority="35"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iPriority="37"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lsdException w:name="Intense Reference" w:semiHidden="1" w:uiPriority="32" w:qFormat="1"/>
    <w:lsdException w:name="Book Title" w:semiHidden="1" w:uiPriority="33" w:qFormat="1"/>
    <w:lsdException w:name="Bibliography" w:semiHidden="1" w:uiPriority="37"/>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aliases w:val="±BodyText"/>
    <w:qFormat/>
    <w:rsid w:val="001E7722"/>
  </w:style>
  <w:style w:type="paragraph" w:styleId="Heading1">
    <w:name w:val="heading 1"/>
    <w:aliases w:val="±Head1"/>
    <w:basedOn w:val="Head1NonToc"/>
    <w:next w:val="Normal"/>
    <w:link w:val="Heading1Char"/>
    <w:uiPriority w:val="4"/>
    <w:semiHidden/>
    <w:qFormat/>
    <w:rsid w:val="00EB74B7"/>
    <w:pPr>
      <w:numPr>
        <w:numId w:val="7"/>
      </w:numPr>
      <w:spacing w:before="600"/>
    </w:pPr>
  </w:style>
  <w:style w:type="paragraph" w:styleId="Heading2">
    <w:name w:val="heading 2"/>
    <w:aliases w:val="±Head2"/>
    <w:basedOn w:val="NoNumHead2"/>
    <w:next w:val="Normal"/>
    <w:link w:val="Heading2Char"/>
    <w:uiPriority w:val="4"/>
    <w:semiHidden/>
    <w:qFormat/>
    <w:rsid w:val="00EB74B7"/>
    <w:pPr>
      <w:numPr>
        <w:ilvl w:val="1"/>
        <w:numId w:val="7"/>
      </w:numPr>
    </w:pPr>
  </w:style>
  <w:style w:type="paragraph" w:styleId="Heading3">
    <w:name w:val="heading 3"/>
    <w:aliases w:val="±Head3"/>
    <w:basedOn w:val="NoNumHead2"/>
    <w:next w:val="Normal"/>
    <w:link w:val="Heading3Char"/>
    <w:uiPriority w:val="4"/>
    <w:semiHidden/>
    <w:rsid w:val="00EB74B7"/>
    <w:pPr>
      <w:numPr>
        <w:ilvl w:val="2"/>
        <w:numId w:val="7"/>
      </w:numPr>
      <w:outlineLvl w:val="2"/>
    </w:pPr>
    <w:rPr>
      <w:sz w:val="24"/>
    </w:rPr>
  </w:style>
  <w:style w:type="paragraph" w:styleId="Heading4">
    <w:name w:val="heading 4"/>
    <w:aliases w:val="±Head4"/>
    <w:basedOn w:val="NoNumHead2"/>
    <w:next w:val="Normal"/>
    <w:link w:val="Heading4Char"/>
    <w:uiPriority w:val="4"/>
    <w:semiHidden/>
    <w:rsid w:val="00EB74B7"/>
    <w:pPr>
      <w:numPr>
        <w:ilvl w:val="3"/>
        <w:numId w:val="7"/>
      </w:numPr>
      <w:outlineLvl w:val="3"/>
    </w:pPr>
    <w:rPr>
      <w:sz w:val="22"/>
    </w:rPr>
  </w:style>
  <w:style w:type="paragraph" w:styleId="Heading5">
    <w:name w:val="heading 5"/>
    <w:aliases w:val="±Head5"/>
    <w:basedOn w:val="NoNumHead2"/>
    <w:next w:val="Normal"/>
    <w:link w:val="Heading5Char"/>
    <w:uiPriority w:val="4"/>
    <w:semiHidden/>
    <w:rsid w:val="00EB74B7"/>
    <w:pPr>
      <w:keepLines/>
      <w:spacing w:after="0"/>
      <w:outlineLvl w:val="4"/>
    </w:pPr>
    <w:rPr>
      <w:rFonts w:eastAsiaTheme="majorEastAsia" w:cstheme="majorBidi"/>
      <w:b w:val="0"/>
    </w:rPr>
  </w:style>
  <w:style w:type="paragraph" w:styleId="Heading6">
    <w:name w:val="heading 6"/>
    <w:aliases w:val="±Head6"/>
    <w:basedOn w:val="NoNumHead2"/>
    <w:next w:val="Normal"/>
    <w:link w:val="Heading6Char"/>
    <w:uiPriority w:val="4"/>
    <w:semiHidden/>
    <w:rsid w:val="00EB74B7"/>
    <w:pPr>
      <w:keepLines/>
      <w:spacing w:after="0"/>
      <w:outlineLvl w:val="5"/>
    </w:pPr>
    <w:rPr>
      <w:rFonts w:eastAsiaTheme="majorEastAsia" w:cstheme="majorBidi"/>
      <w:b w:val="0"/>
      <w:i/>
      <w:iCs/>
    </w:rPr>
  </w:style>
  <w:style w:type="paragraph" w:styleId="Heading7">
    <w:name w:val="heading 7"/>
    <w:aliases w:val="±Head7"/>
    <w:basedOn w:val="NoNumHead2"/>
    <w:next w:val="Normal"/>
    <w:link w:val="Heading7Char"/>
    <w:uiPriority w:val="4"/>
    <w:semiHidden/>
    <w:rsid w:val="00EB74B7"/>
    <w:pPr>
      <w:keepLines/>
      <w:spacing w:after="0"/>
      <w:outlineLvl w:val="6"/>
    </w:pPr>
    <w:rPr>
      <w:rFonts w:eastAsiaTheme="majorEastAsia" w:cstheme="majorBidi"/>
      <w:b w:val="0"/>
      <w:iCs/>
    </w:rPr>
  </w:style>
  <w:style w:type="paragraph" w:styleId="Heading8">
    <w:name w:val="heading 8"/>
    <w:aliases w:val="±Head8"/>
    <w:basedOn w:val="NoNumHead2"/>
    <w:next w:val="Normal"/>
    <w:link w:val="Heading8Char"/>
    <w:uiPriority w:val="4"/>
    <w:semiHidden/>
    <w:rsid w:val="00EB74B7"/>
    <w:pPr>
      <w:keepLines/>
      <w:spacing w:after="0"/>
      <w:outlineLvl w:val="7"/>
    </w:pPr>
    <w:rPr>
      <w:rFonts w:eastAsiaTheme="majorEastAsia" w:cstheme="majorBidi"/>
    </w:rPr>
  </w:style>
  <w:style w:type="paragraph" w:styleId="Heading9">
    <w:name w:val="heading 9"/>
    <w:aliases w:val="±Head9"/>
    <w:basedOn w:val="NoNumHead2"/>
    <w:next w:val="Normal"/>
    <w:link w:val="Heading9Char"/>
    <w:uiPriority w:val="4"/>
    <w:semiHidden/>
    <w:rsid w:val="00EB74B7"/>
    <w:pPr>
      <w:keepLines/>
      <w:spacing w:after="0"/>
      <w:outlineLvl w:val="8"/>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NumBullet1">
    <w:name w:val="±AlphaNumBullet1"/>
    <w:basedOn w:val="Normal"/>
    <w:uiPriority w:val="1"/>
    <w:qFormat/>
    <w:rsid w:val="00EB74B7"/>
    <w:pPr>
      <w:numPr>
        <w:numId w:val="3"/>
      </w:numPr>
      <w:spacing w:before="60" w:after="60"/>
    </w:pPr>
  </w:style>
  <w:style w:type="paragraph" w:customStyle="1" w:styleId="AlphaNumBullet2">
    <w:name w:val="±AlphaNumBullet2"/>
    <w:basedOn w:val="Normal"/>
    <w:uiPriority w:val="1"/>
    <w:rsid w:val="00EB74B7"/>
    <w:pPr>
      <w:numPr>
        <w:ilvl w:val="1"/>
        <w:numId w:val="3"/>
      </w:numPr>
      <w:spacing w:before="60" w:after="60"/>
    </w:pPr>
  </w:style>
  <w:style w:type="paragraph" w:customStyle="1" w:styleId="AlphaNumBullet3">
    <w:name w:val="±AlphaNumBullet3"/>
    <w:basedOn w:val="Normal"/>
    <w:uiPriority w:val="1"/>
    <w:rsid w:val="00EB74B7"/>
    <w:pPr>
      <w:numPr>
        <w:ilvl w:val="2"/>
        <w:numId w:val="3"/>
      </w:numPr>
      <w:spacing w:before="60" w:after="60"/>
    </w:pPr>
  </w:style>
  <w:style w:type="paragraph" w:customStyle="1" w:styleId="AppBodyTextNum">
    <w:name w:val="±AppBodyTextNum"/>
    <w:basedOn w:val="Normal"/>
    <w:uiPriority w:val="28"/>
    <w:semiHidden/>
    <w:qFormat/>
    <w:rsid w:val="00EB74B7"/>
  </w:style>
  <w:style w:type="paragraph" w:customStyle="1" w:styleId="AppAlphaNumBullet1">
    <w:name w:val="±AppAlphaNumBullet1"/>
    <w:basedOn w:val="AppBodyTextNum"/>
    <w:uiPriority w:val="28"/>
    <w:semiHidden/>
    <w:qFormat/>
    <w:rsid w:val="00EB74B7"/>
  </w:style>
  <w:style w:type="paragraph" w:customStyle="1" w:styleId="AppAlphaNumBullet2">
    <w:name w:val="±AppAlphaNumBullet2"/>
    <w:basedOn w:val="AppBodyTextNum"/>
    <w:uiPriority w:val="28"/>
    <w:semiHidden/>
    <w:qFormat/>
    <w:rsid w:val="00EB74B7"/>
  </w:style>
  <w:style w:type="paragraph" w:customStyle="1" w:styleId="AppAlphaNumBullet3">
    <w:name w:val="±AppAlphaNumBullet3"/>
    <w:basedOn w:val="AppBodyTextNum"/>
    <w:uiPriority w:val="28"/>
    <w:semiHidden/>
    <w:qFormat/>
    <w:rsid w:val="00EB74B7"/>
  </w:style>
  <w:style w:type="paragraph" w:styleId="NoSpacing">
    <w:name w:val="No Spacing"/>
    <w:aliases w:val="±BaseStyle"/>
    <w:rsid w:val="00EB74B7"/>
    <w:pPr>
      <w:spacing w:before="0"/>
    </w:pPr>
    <w:rPr>
      <w:rFonts w:cs="Arial"/>
      <w:szCs w:val="20"/>
    </w:rPr>
  </w:style>
  <w:style w:type="paragraph" w:customStyle="1" w:styleId="Head1NonToc">
    <w:name w:val="±Head1NonToc"/>
    <w:basedOn w:val="NoSpacing"/>
    <w:next w:val="Normal"/>
    <w:uiPriority w:val="3"/>
    <w:semiHidden/>
    <w:rsid w:val="00EB74B7"/>
    <w:pPr>
      <w:keepNext/>
      <w:spacing w:before="480" w:after="120" w:line="216" w:lineRule="auto"/>
      <w:outlineLvl w:val="0"/>
    </w:pPr>
    <w:rPr>
      <w:rFonts w:asciiTheme="majorHAnsi" w:hAnsiTheme="majorHAnsi"/>
      <w:b/>
      <w:color w:val="28465F"/>
      <w:sz w:val="36"/>
    </w:rPr>
  </w:style>
  <w:style w:type="paragraph" w:customStyle="1" w:styleId="Divider">
    <w:name w:val="±Divider"/>
    <w:basedOn w:val="Head1NonToc"/>
    <w:next w:val="Normal"/>
    <w:uiPriority w:val="5"/>
    <w:semiHidden/>
    <w:rsid w:val="00EB74B7"/>
    <w:rPr>
      <w:sz w:val="72"/>
    </w:rPr>
  </w:style>
  <w:style w:type="paragraph" w:customStyle="1" w:styleId="AppHead1">
    <w:name w:val="±AppHead1"/>
    <w:basedOn w:val="Head1NonToc"/>
    <w:next w:val="Normal"/>
    <w:uiPriority w:val="6"/>
    <w:semiHidden/>
    <w:rsid w:val="00EB74B7"/>
    <w:pPr>
      <w:numPr>
        <w:numId w:val="4"/>
      </w:numPr>
    </w:pPr>
  </w:style>
  <w:style w:type="paragraph" w:customStyle="1" w:styleId="AppHead2">
    <w:name w:val="±AppHead2"/>
    <w:basedOn w:val="Head1NonToc"/>
    <w:next w:val="Normal"/>
    <w:uiPriority w:val="6"/>
    <w:semiHidden/>
    <w:rsid w:val="00EB74B7"/>
    <w:pPr>
      <w:numPr>
        <w:ilvl w:val="1"/>
        <w:numId w:val="4"/>
      </w:numPr>
      <w:outlineLvl w:val="1"/>
    </w:pPr>
    <w:rPr>
      <w:sz w:val="28"/>
    </w:rPr>
  </w:style>
  <w:style w:type="paragraph" w:customStyle="1" w:styleId="AppHead3">
    <w:name w:val="±AppHead3"/>
    <w:basedOn w:val="Head1NonToc"/>
    <w:next w:val="Normal"/>
    <w:uiPriority w:val="6"/>
    <w:semiHidden/>
    <w:rsid w:val="00EB74B7"/>
    <w:pPr>
      <w:numPr>
        <w:ilvl w:val="2"/>
        <w:numId w:val="4"/>
      </w:numPr>
      <w:outlineLvl w:val="2"/>
    </w:pPr>
    <w:rPr>
      <w:sz w:val="24"/>
    </w:rPr>
  </w:style>
  <w:style w:type="paragraph" w:customStyle="1" w:styleId="BodyHeading">
    <w:name w:val="±BodyHeading"/>
    <w:basedOn w:val="Normal"/>
    <w:next w:val="Normal"/>
    <w:uiPriority w:val="2"/>
    <w:qFormat/>
    <w:rsid w:val="00EB74B7"/>
    <w:pPr>
      <w:keepNext/>
      <w:spacing w:before="240" w:after="120"/>
    </w:pPr>
    <w:rPr>
      <w:b/>
      <w:color w:val="00A0A4" w:themeColor="accent1"/>
    </w:rPr>
  </w:style>
  <w:style w:type="paragraph" w:customStyle="1" w:styleId="BodyTextNum">
    <w:name w:val="±BodyTextNum"/>
    <w:basedOn w:val="Normal"/>
    <w:uiPriority w:val="28"/>
    <w:semiHidden/>
    <w:rsid w:val="00EB74B7"/>
  </w:style>
  <w:style w:type="paragraph" w:styleId="Caption">
    <w:name w:val="caption"/>
    <w:aliases w:val="±Caption"/>
    <w:basedOn w:val="BodyHeading"/>
    <w:next w:val="Normal"/>
    <w:link w:val="CaptionChar"/>
    <w:uiPriority w:val="7"/>
    <w:semiHidden/>
    <w:rsid w:val="00EB74B7"/>
    <w:pPr>
      <w:tabs>
        <w:tab w:val="left" w:pos="1134"/>
      </w:tabs>
      <w:spacing w:after="60"/>
      <w:ind w:left="1134" w:hanging="1134"/>
    </w:pPr>
    <w:rPr>
      <w:rFonts w:eastAsia="Calibri"/>
      <w:color w:val="3C3C3C" w:themeColor="text1"/>
      <w:sz w:val="20"/>
    </w:rPr>
  </w:style>
  <w:style w:type="character" w:customStyle="1" w:styleId="CaptionChar">
    <w:name w:val="Caption Char"/>
    <w:aliases w:val="±Caption Char"/>
    <w:basedOn w:val="DefaultParagraphFont"/>
    <w:link w:val="Caption"/>
    <w:uiPriority w:val="7"/>
    <w:semiHidden/>
    <w:rsid w:val="00537052"/>
    <w:rPr>
      <w:rFonts w:eastAsia="Calibri"/>
      <w:b/>
      <w:sz w:val="20"/>
    </w:rPr>
  </w:style>
  <w:style w:type="paragraph" w:customStyle="1" w:styleId="CaptionWide">
    <w:name w:val="±CaptionWide"/>
    <w:basedOn w:val="Caption"/>
    <w:next w:val="Normal"/>
    <w:uiPriority w:val="7"/>
    <w:semiHidden/>
    <w:rsid w:val="00EB74B7"/>
    <w:pPr>
      <w:tabs>
        <w:tab w:val="clear" w:pos="1134"/>
        <w:tab w:val="left" w:pos="284"/>
      </w:tabs>
      <w:ind w:left="283"/>
    </w:pPr>
    <w:rPr>
      <w:bCs/>
    </w:rPr>
  </w:style>
  <w:style w:type="paragraph" w:customStyle="1" w:styleId="CoverJobTitle">
    <w:name w:val="±CoverJobTitle"/>
    <w:basedOn w:val="NoSpacing"/>
    <w:uiPriority w:val="34"/>
    <w:semiHidden/>
    <w:rsid w:val="004151AD"/>
    <w:pPr>
      <w:spacing w:after="400"/>
    </w:pPr>
    <w:rPr>
      <w:b/>
      <w:color w:val="009DDB"/>
      <w:sz w:val="72"/>
    </w:rPr>
  </w:style>
  <w:style w:type="paragraph" w:customStyle="1" w:styleId="CoverConfi">
    <w:name w:val="±CoverConfi"/>
    <w:basedOn w:val="NoSpacing"/>
    <w:uiPriority w:val="34"/>
    <w:semiHidden/>
    <w:rsid w:val="00EB74B7"/>
    <w:pPr>
      <w:spacing w:before="40" w:after="40"/>
    </w:pPr>
  </w:style>
  <w:style w:type="paragraph" w:customStyle="1" w:styleId="CoverGrade">
    <w:name w:val="±CoverGrade"/>
    <w:basedOn w:val="NoSpacing"/>
    <w:uiPriority w:val="34"/>
    <w:semiHidden/>
    <w:rsid w:val="004151AD"/>
    <w:pPr>
      <w:spacing w:before="180"/>
    </w:pPr>
    <w:rPr>
      <w:color w:val="FFFFFF" w:themeColor="background1"/>
      <w:sz w:val="24"/>
    </w:rPr>
  </w:style>
  <w:style w:type="paragraph" w:customStyle="1" w:styleId="CoverDraft">
    <w:name w:val="±CoverDraft"/>
    <w:basedOn w:val="NoSpacing"/>
    <w:uiPriority w:val="34"/>
    <w:semiHidden/>
    <w:rsid w:val="00EB74B7"/>
  </w:style>
  <w:style w:type="paragraph" w:customStyle="1" w:styleId="CoverDirectorate">
    <w:name w:val="±CoverDirectorate"/>
    <w:basedOn w:val="NoSpacing"/>
    <w:uiPriority w:val="34"/>
    <w:semiHidden/>
    <w:rsid w:val="000C6725"/>
    <w:pPr>
      <w:spacing w:before="60"/>
    </w:pPr>
    <w:rPr>
      <w:b/>
      <w:color w:val="FFFFFF" w:themeColor="background1"/>
      <w:sz w:val="32"/>
    </w:rPr>
  </w:style>
  <w:style w:type="paragraph" w:customStyle="1" w:styleId="CoverDepartment">
    <w:name w:val="±CoverDepartment"/>
    <w:basedOn w:val="NoSpacing"/>
    <w:uiPriority w:val="34"/>
    <w:semiHidden/>
    <w:rsid w:val="000C6725"/>
    <w:pPr>
      <w:spacing w:before="60"/>
    </w:pPr>
    <w:rPr>
      <w:b/>
      <w:color w:val="FFFFFF" w:themeColor="background1"/>
      <w:sz w:val="32"/>
    </w:rPr>
  </w:style>
  <w:style w:type="paragraph" w:customStyle="1" w:styleId="CoverType">
    <w:name w:val="±CoverType"/>
    <w:basedOn w:val="NoSpacing"/>
    <w:uiPriority w:val="34"/>
    <w:semiHidden/>
    <w:rsid w:val="00EB74B7"/>
  </w:style>
  <w:style w:type="paragraph" w:customStyle="1" w:styleId="Hidden">
    <w:name w:val="±Hidden"/>
    <w:basedOn w:val="NoSpacing"/>
    <w:uiPriority w:val="33"/>
    <w:semiHidden/>
    <w:rsid w:val="00EB74B7"/>
    <w:pPr>
      <w:framePr w:wrap="around" w:vAnchor="page" w:hAnchor="page" w:xAlign="right" w:yAlign="bottom"/>
    </w:pPr>
    <w:rPr>
      <w:color w:val="C00000"/>
    </w:rPr>
  </w:style>
  <w:style w:type="paragraph" w:customStyle="1" w:styleId="IllustrateLeft">
    <w:name w:val="±IllustrateLeft"/>
    <w:basedOn w:val="NoSpacing"/>
    <w:uiPriority w:val="33"/>
    <w:semiHidden/>
    <w:rsid w:val="00EB74B7"/>
  </w:style>
  <w:style w:type="paragraph" w:customStyle="1" w:styleId="IllustrateCentre">
    <w:name w:val="±IllustrateCentre"/>
    <w:basedOn w:val="IllustrateLeft"/>
    <w:uiPriority w:val="33"/>
    <w:semiHidden/>
    <w:rsid w:val="00EB74B7"/>
    <w:pPr>
      <w:spacing w:before="120"/>
      <w:jc w:val="center"/>
    </w:pPr>
  </w:style>
  <w:style w:type="paragraph" w:customStyle="1" w:styleId="IllustrateRight">
    <w:name w:val="±IllustrateRight"/>
    <w:basedOn w:val="IllustrateLeft"/>
    <w:uiPriority w:val="33"/>
    <w:semiHidden/>
    <w:rsid w:val="00EB74B7"/>
    <w:pPr>
      <w:jc w:val="right"/>
    </w:pPr>
  </w:style>
  <w:style w:type="paragraph" w:customStyle="1" w:styleId="KeyMsgText">
    <w:name w:val="±KeyMsgText"/>
    <w:basedOn w:val="Normal"/>
    <w:uiPriority w:val="32"/>
    <w:semiHidden/>
    <w:rsid w:val="000C6725"/>
    <w:rPr>
      <w:sz w:val="20"/>
    </w:rPr>
  </w:style>
  <w:style w:type="paragraph" w:customStyle="1" w:styleId="KeyMsgHead">
    <w:name w:val="±KeyMsgHead"/>
    <w:basedOn w:val="KeyMsgText"/>
    <w:uiPriority w:val="32"/>
    <w:semiHidden/>
    <w:rsid w:val="00EB74B7"/>
    <w:pPr>
      <w:keepNext/>
      <w:pBdr>
        <w:bottom w:val="single" w:sz="12" w:space="6" w:color="FF8200" w:themeColor="text2"/>
      </w:pBdr>
      <w:spacing w:before="0" w:after="120"/>
    </w:pPr>
    <w:rPr>
      <w:b/>
      <w:color w:val="28465F"/>
    </w:rPr>
  </w:style>
  <w:style w:type="paragraph" w:customStyle="1" w:styleId="NoNumHead1">
    <w:name w:val="±NoNumHead1"/>
    <w:basedOn w:val="Head1NonToc"/>
    <w:next w:val="Normal"/>
    <w:uiPriority w:val="3"/>
    <w:semiHidden/>
    <w:rsid w:val="00EB74B7"/>
  </w:style>
  <w:style w:type="paragraph" w:customStyle="1" w:styleId="NoNumHead2">
    <w:name w:val="±NoNumHead2"/>
    <w:basedOn w:val="NoNumHead1"/>
    <w:next w:val="Normal"/>
    <w:uiPriority w:val="3"/>
    <w:semiHidden/>
    <w:rsid w:val="006A0609"/>
    <w:pPr>
      <w:spacing w:before="360"/>
      <w:outlineLvl w:val="1"/>
    </w:pPr>
    <w:rPr>
      <w:sz w:val="28"/>
    </w:rPr>
  </w:style>
  <w:style w:type="paragraph" w:customStyle="1" w:styleId="QuoteText">
    <w:name w:val="±QuoteText"/>
    <w:basedOn w:val="Normal"/>
    <w:next w:val="QuoteSource"/>
    <w:uiPriority w:val="32"/>
    <w:semiHidden/>
    <w:rsid w:val="00EB74B7"/>
    <w:pPr>
      <w:keepNext/>
      <w:spacing w:before="240" w:after="240"/>
    </w:pPr>
    <w:rPr>
      <w:b/>
      <w:color w:val="28465F"/>
      <w:sz w:val="24"/>
    </w:rPr>
  </w:style>
  <w:style w:type="paragraph" w:customStyle="1" w:styleId="Source">
    <w:name w:val="±Source"/>
    <w:basedOn w:val="Normal"/>
    <w:next w:val="Normal"/>
    <w:uiPriority w:val="8"/>
    <w:semiHidden/>
    <w:rsid w:val="00EB74B7"/>
    <w:pPr>
      <w:tabs>
        <w:tab w:val="left" w:pos="851"/>
      </w:tabs>
      <w:spacing w:before="60" w:after="60"/>
      <w:ind w:left="851" w:hanging="851"/>
    </w:pPr>
    <w:rPr>
      <w:rFonts w:eastAsia="Calibri"/>
      <w:i/>
      <w:sz w:val="18"/>
    </w:rPr>
  </w:style>
  <w:style w:type="paragraph" w:customStyle="1" w:styleId="SourceWide">
    <w:name w:val="±SourceWide"/>
    <w:basedOn w:val="Source"/>
    <w:next w:val="Normal"/>
    <w:uiPriority w:val="8"/>
    <w:semiHidden/>
    <w:rsid w:val="00EB74B7"/>
    <w:pPr>
      <w:tabs>
        <w:tab w:val="clear" w:pos="851"/>
        <w:tab w:val="left" w:pos="284"/>
      </w:tabs>
      <w:ind w:left="283" w:hanging="1134"/>
    </w:pPr>
  </w:style>
  <w:style w:type="paragraph" w:customStyle="1" w:styleId="Spacer">
    <w:name w:val="±Spacer"/>
    <w:basedOn w:val="NoSpacing"/>
    <w:semiHidden/>
    <w:rsid w:val="00EB74B7"/>
    <w:rPr>
      <w:rFonts w:ascii="Arial" w:hAnsi="Arial"/>
      <w:sz w:val="2"/>
    </w:rPr>
  </w:style>
  <w:style w:type="paragraph" w:customStyle="1" w:styleId="SummaryText">
    <w:name w:val="±SummaryText"/>
    <w:basedOn w:val="Normal"/>
    <w:next w:val="Normal"/>
    <w:uiPriority w:val="28"/>
    <w:semiHidden/>
    <w:qFormat/>
    <w:rsid w:val="00EB74B7"/>
    <w:rPr>
      <w:color w:val="28465F"/>
      <w:sz w:val="24"/>
    </w:rPr>
  </w:style>
  <w:style w:type="paragraph" w:customStyle="1" w:styleId="SymbolBullet1">
    <w:name w:val="±SymbolBullet1"/>
    <w:basedOn w:val="Normal"/>
    <w:uiPriority w:val="1"/>
    <w:qFormat/>
    <w:rsid w:val="00EB74B7"/>
    <w:pPr>
      <w:numPr>
        <w:numId w:val="5"/>
      </w:numPr>
      <w:spacing w:before="60" w:after="60"/>
    </w:pPr>
    <w:rPr>
      <w:rFonts w:eastAsia="Calibri"/>
    </w:rPr>
  </w:style>
  <w:style w:type="paragraph" w:customStyle="1" w:styleId="SymbolBullet2">
    <w:name w:val="±SymbolBullet2"/>
    <w:basedOn w:val="Normal"/>
    <w:uiPriority w:val="1"/>
    <w:rsid w:val="00EB74B7"/>
    <w:pPr>
      <w:numPr>
        <w:ilvl w:val="1"/>
        <w:numId w:val="5"/>
      </w:numPr>
      <w:spacing w:before="60" w:after="60"/>
    </w:pPr>
  </w:style>
  <w:style w:type="paragraph" w:customStyle="1" w:styleId="SymbolBullet3">
    <w:name w:val="±SymbolBullet3"/>
    <w:basedOn w:val="Normal"/>
    <w:uiPriority w:val="1"/>
    <w:rsid w:val="00EB74B7"/>
    <w:pPr>
      <w:numPr>
        <w:ilvl w:val="2"/>
        <w:numId w:val="5"/>
      </w:numPr>
      <w:spacing w:before="60" w:after="60"/>
    </w:pPr>
  </w:style>
  <w:style w:type="paragraph" w:customStyle="1" w:styleId="TableTextLeft">
    <w:name w:val="±TableTextLeft"/>
    <w:basedOn w:val="Normal"/>
    <w:uiPriority w:val="31"/>
    <w:rsid w:val="00A72151"/>
    <w:pPr>
      <w:spacing w:before="40" w:after="40"/>
    </w:pPr>
    <w:rPr>
      <w:sz w:val="16"/>
    </w:rPr>
  </w:style>
  <w:style w:type="paragraph" w:customStyle="1" w:styleId="TableBullet1">
    <w:name w:val="±TableBullet1"/>
    <w:basedOn w:val="TableTextLeft"/>
    <w:uiPriority w:val="31"/>
    <w:semiHidden/>
    <w:rsid w:val="00EB74B7"/>
    <w:pPr>
      <w:numPr>
        <w:numId w:val="6"/>
      </w:numPr>
      <w:tabs>
        <w:tab w:val="left" w:pos="340"/>
      </w:tabs>
    </w:pPr>
    <w:rPr>
      <w:rFonts w:eastAsia="Calibri"/>
    </w:rPr>
  </w:style>
  <w:style w:type="paragraph" w:customStyle="1" w:styleId="TableBullet2">
    <w:name w:val="±TableBullet2"/>
    <w:basedOn w:val="TableTextLeft"/>
    <w:uiPriority w:val="31"/>
    <w:semiHidden/>
    <w:rsid w:val="00EB74B7"/>
    <w:pPr>
      <w:numPr>
        <w:ilvl w:val="1"/>
        <w:numId w:val="6"/>
      </w:numPr>
    </w:pPr>
  </w:style>
  <w:style w:type="paragraph" w:customStyle="1" w:styleId="TableBullet3">
    <w:name w:val="±TableBullet3"/>
    <w:basedOn w:val="TableTextLeft"/>
    <w:uiPriority w:val="31"/>
    <w:semiHidden/>
    <w:rsid w:val="00EB74B7"/>
    <w:pPr>
      <w:numPr>
        <w:ilvl w:val="2"/>
        <w:numId w:val="6"/>
      </w:numPr>
      <w:tabs>
        <w:tab w:val="clear" w:pos="510"/>
        <w:tab w:val="left" w:pos="1021"/>
      </w:tabs>
    </w:pPr>
  </w:style>
  <w:style w:type="paragraph" w:customStyle="1" w:styleId="TableHeadingLeft">
    <w:name w:val="±TableHeadingLeft"/>
    <w:basedOn w:val="TableTextLeft"/>
    <w:uiPriority w:val="31"/>
    <w:semiHidden/>
    <w:rsid w:val="00EB74B7"/>
    <w:pPr>
      <w:keepNext/>
    </w:pPr>
    <w:rPr>
      <w:b/>
      <w:szCs w:val="26"/>
    </w:rPr>
  </w:style>
  <w:style w:type="paragraph" w:customStyle="1" w:styleId="TableHeadingCentre">
    <w:name w:val="±TableHeadingCentre"/>
    <w:basedOn w:val="TableHeadingLeft"/>
    <w:uiPriority w:val="31"/>
    <w:semiHidden/>
    <w:rsid w:val="00EB74B7"/>
    <w:pPr>
      <w:jc w:val="center"/>
    </w:pPr>
  </w:style>
  <w:style w:type="paragraph" w:customStyle="1" w:styleId="TableHeadingRight">
    <w:name w:val="±TableHeadingRight"/>
    <w:basedOn w:val="TableHeadingLeft"/>
    <w:uiPriority w:val="31"/>
    <w:semiHidden/>
    <w:rsid w:val="00EB74B7"/>
    <w:pPr>
      <w:jc w:val="right"/>
    </w:pPr>
  </w:style>
  <w:style w:type="paragraph" w:customStyle="1" w:styleId="TableTextCentre">
    <w:name w:val="±TableTextCentre"/>
    <w:basedOn w:val="TableTextLeft"/>
    <w:uiPriority w:val="31"/>
    <w:semiHidden/>
    <w:rsid w:val="00EB74B7"/>
    <w:pPr>
      <w:jc w:val="center"/>
    </w:pPr>
  </w:style>
  <w:style w:type="paragraph" w:customStyle="1" w:styleId="TableTextRight">
    <w:name w:val="±TableTextRight"/>
    <w:basedOn w:val="TableTextLeft"/>
    <w:uiPriority w:val="31"/>
    <w:semiHidden/>
    <w:rsid w:val="00EB74B7"/>
    <w:pPr>
      <w:jc w:val="right"/>
    </w:pPr>
  </w:style>
  <w:style w:type="paragraph" w:customStyle="1" w:styleId="TableTotalLeft">
    <w:name w:val="±TableTotalLeft"/>
    <w:basedOn w:val="TableTextLeft"/>
    <w:uiPriority w:val="31"/>
    <w:semiHidden/>
    <w:rsid w:val="00EB74B7"/>
    <w:rPr>
      <w:b/>
    </w:rPr>
  </w:style>
  <w:style w:type="paragraph" w:customStyle="1" w:styleId="TableTotalCentre">
    <w:name w:val="±TableTotalCentre"/>
    <w:basedOn w:val="TableTotalLeft"/>
    <w:uiPriority w:val="31"/>
    <w:semiHidden/>
    <w:rsid w:val="00EB74B7"/>
    <w:pPr>
      <w:framePr w:wrap="around" w:vAnchor="page" w:hAnchor="margin" w:y="1135"/>
      <w:suppressOverlap/>
      <w:jc w:val="center"/>
    </w:pPr>
  </w:style>
  <w:style w:type="paragraph" w:customStyle="1" w:styleId="TableTotalRight">
    <w:name w:val="±TableTotalRight"/>
    <w:basedOn w:val="TableTotalLeft"/>
    <w:uiPriority w:val="31"/>
    <w:semiHidden/>
    <w:rsid w:val="00EB74B7"/>
    <w:pPr>
      <w:framePr w:wrap="around" w:vAnchor="page" w:hAnchor="margin" w:y="1135"/>
      <w:suppressOverlap/>
      <w:jc w:val="right"/>
    </w:pPr>
  </w:style>
  <w:style w:type="paragraph" w:styleId="BalloonText">
    <w:name w:val="Balloon Text"/>
    <w:basedOn w:val="Normal"/>
    <w:link w:val="BalloonTextChar"/>
    <w:uiPriority w:val="99"/>
    <w:semiHidden/>
    <w:rsid w:val="00EB74B7"/>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537052"/>
    <w:rPr>
      <w:rFonts w:ascii="Tahoma" w:hAnsi="Tahoma" w:cs="Tahoma"/>
      <w:color w:val="808080" w:themeColor="background1" w:themeShade="80"/>
      <w:sz w:val="16"/>
      <w:szCs w:val="16"/>
    </w:rPr>
  </w:style>
  <w:style w:type="character" w:styleId="CommentReference">
    <w:name w:val="annotation reference"/>
    <w:basedOn w:val="DefaultParagraphFont"/>
    <w:uiPriority w:val="99"/>
    <w:semiHidden/>
    <w:rsid w:val="00EB74B7"/>
    <w:rPr>
      <w:sz w:val="16"/>
      <w:szCs w:val="16"/>
    </w:rPr>
  </w:style>
  <w:style w:type="paragraph" w:styleId="CommentText">
    <w:name w:val="annotation text"/>
    <w:basedOn w:val="Normal"/>
    <w:link w:val="CommentTextChar"/>
    <w:uiPriority w:val="99"/>
    <w:semiHidden/>
    <w:rsid w:val="00EB74B7"/>
    <w:rPr>
      <w:rFonts w:ascii="Arial" w:hAnsi="Arial"/>
      <w:color w:val="auto"/>
    </w:rPr>
  </w:style>
  <w:style w:type="character" w:customStyle="1" w:styleId="CommentTextChar">
    <w:name w:val="Comment Text Char"/>
    <w:basedOn w:val="DefaultParagraphFont"/>
    <w:link w:val="CommentText"/>
    <w:uiPriority w:val="99"/>
    <w:semiHidden/>
    <w:rsid w:val="00537052"/>
    <w:rPr>
      <w:rFonts w:ascii="Arial" w:hAnsi="Arial"/>
      <w:color w:val="auto"/>
    </w:rPr>
  </w:style>
  <w:style w:type="paragraph" w:styleId="CommentSubject">
    <w:name w:val="annotation subject"/>
    <w:basedOn w:val="CommentText"/>
    <w:next w:val="CommentText"/>
    <w:link w:val="CommentSubjectChar"/>
    <w:uiPriority w:val="99"/>
    <w:semiHidden/>
    <w:rsid w:val="00EB74B7"/>
    <w:rPr>
      <w:b/>
      <w:bCs/>
    </w:rPr>
  </w:style>
  <w:style w:type="character" w:customStyle="1" w:styleId="CommentSubjectChar">
    <w:name w:val="Comment Subject Char"/>
    <w:basedOn w:val="CommentTextChar"/>
    <w:link w:val="CommentSubject"/>
    <w:uiPriority w:val="99"/>
    <w:semiHidden/>
    <w:rsid w:val="00537052"/>
    <w:rPr>
      <w:rFonts w:ascii="Arial" w:hAnsi="Arial"/>
      <w:b/>
      <w:bCs/>
      <w:color w:val="auto"/>
    </w:rPr>
  </w:style>
  <w:style w:type="character" w:styleId="FollowedHyperlink">
    <w:name w:val="FollowedHyperlink"/>
    <w:aliases w:val="±FollowedHyperlink"/>
    <w:basedOn w:val="DefaultParagraphFont"/>
    <w:uiPriority w:val="37"/>
    <w:semiHidden/>
    <w:rsid w:val="001E7722"/>
    <w:rPr>
      <w:b/>
      <w:color w:val="005EA5"/>
      <w:u w:val="none"/>
    </w:rPr>
  </w:style>
  <w:style w:type="paragraph" w:styleId="Footer">
    <w:name w:val="footer"/>
    <w:aliases w:val="±Footer"/>
    <w:basedOn w:val="NoSpacing"/>
    <w:link w:val="FooterChar"/>
    <w:uiPriority w:val="36"/>
    <w:semiHidden/>
    <w:rsid w:val="00EB74B7"/>
    <w:rPr>
      <w:sz w:val="17"/>
    </w:rPr>
  </w:style>
  <w:style w:type="character" w:customStyle="1" w:styleId="FooterChar">
    <w:name w:val="Footer Char"/>
    <w:aliases w:val="±Footer Char"/>
    <w:basedOn w:val="DefaultParagraphFont"/>
    <w:link w:val="Footer"/>
    <w:uiPriority w:val="36"/>
    <w:semiHidden/>
    <w:rsid w:val="00537052"/>
    <w:rPr>
      <w:rFonts w:cs="Arial"/>
      <w:sz w:val="17"/>
      <w:szCs w:val="20"/>
    </w:rPr>
  </w:style>
  <w:style w:type="character" w:styleId="FootnoteReference">
    <w:name w:val="footnote reference"/>
    <w:basedOn w:val="DefaultParagraphFont"/>
    <w:uiPriority w:val="35"/>
    <w:semiHidden/>
    <w:rsid w:val="00EB74B7"/>
    <w:rPr>
      <w:rFonts w:asciiTheme="minorHAnsi" w:hAnsiTheme="minorHAnsi"/>
      <w:color w:val="FF8200" w:themeColor="text2"/>
      <w:vertAlign w:val="superscript"/>
    </w:rPr>
  </w:style>
  <w:style w:type="paragraph" w:styleId="FootnoteText">
    <w:name w:val="footnote text"/>
    <w:aliases w:val="±FootnoteText"/>
    <w:basedOn w:val="NoSpacing"/>
    <w:link w:val="FootnoteTextChar"/>
    <w:uiPriority w:val="35"/>
    <w:semiHidden/>
    <w:rsid w:val="00EB74B7"/>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537052"/>
    <w:rPr>
      <w:rFonts w:cs="Arial"/>
      <w:sz w:val="18"/>
      <w:szCs w:val="20"/>
    </w:rPr>
  </w:style>
  <w:style w:type="paragraph" w:styleId="Header">
    <w:name w:val="header"/>
    <w:aliases w:val="±Header"/>
    <w:basedOn w:val="NoSpacing"/>
    <w:link w:val="HeaderChar"/>
    <w:uiPriority w:val="36"/>
    <w:semiHidden/>
    <w:rsid w:val="00EB74B7"/>
    <w:rPr>
      <w:b/>
      <w:sz w:val="17"/>
    </w:rPr>
  </w:style>
  <w:style w:type="character" w:customStyle="1" w:styleId="HeaderChar">
    <w:name w:val="Header Char"/>
    <w:aliases w:val="±Header Char"/>
    <w:basedOn w:val="DefaultParagraphFont"/>
    <w:link w:val="Header"/>
    <w:uiPriority w:val="36"/>
    <w:semiHidden/>
    <w:rsid w:val="00537052"/>
    <w:rPr>
      <w:rFonts w:cs="Arial"/>
      <w:b/>
      <w:sz w:val="17"/>
      <w:szCs w:val="20"/>
    </w:rPr>
  </w:style>
  <w:style w:type="character" w:customStyle="1" w:styleId="Heading1Char">
    <w:name w:val="Heading 1 Char"/>
    <w:aliases w:val="±Head1 Char"/>
    <w:basedOn w:val="DefaultParagraphFont"/>
    <w:link w:val="Heading1"/>
    <w:uiPriority w:val="4"/>
    <w:semiHidden/>
    <w:rsid w:val="00537052"/>
    <w:rPr>
      <w:rFonts w:asciiTheme="majorHAnsi" w:hAnsiTheme="majorHAnsi" w:cs="Arial"/>
      <w:b/>
      <w:color w:val="28465F"/>
      <w:sz w:val="36"/>
      <w:szCs w:val="20"/>
    </w:rPr>
  </w:style>
  <w:style w:type="character" w:customStyle="1" w:styleId="Heading2Char">
    <w:name w:val="Heading 2 Char"/>
    <w:aliases w:val="±Head2 Char"/>
    <w:basedOn w:val="DefaultParagraphFont"/>
    <w:link w:val="Heading2"/>
    <w:uiPriority w:val="4"/>
    <w:semiHidden/>
    <w:rsid w:val="00537052"/>
    <w:rPr>
      <w:rFonts w:asciiTheme="majorHAnsi" w:hAnsiTheme="majorHAnsi" w:cs="Arial"/>
      <w:b/>
      <w:color w:val="28465F"/>
      <w:sz w:val="28"/>
      <w:szCs w:val="20"/>
    </w:rPr>
  </w:style>
  <w:style w:type="character" w:customStyle="1" w:styleId="Heading3Char">
    <w:name w:val="Heading 3 Char"/>
    <w:aliases w:val="±Head3 Char"/>
    <w:basedOn w:val="DefaultParagraphFont"/>
    <w:link w:val="Heading3"/>
    <w:uiPriority w:val="4"/>
    <w:semiHidden/>
    <w:rsid w:val="00537052"/>
    <w:rPr>
      <w:rFonts w:asciiTheme="majorHAnsi" w:hAnsiTheme="majorHAnsi" w:cs="Arial"/>
      <w:b/>
      <w:color w:val="28465F"/>
      <w:sz w:val="24"/>
      <w:szCs w:val="20"/>
    </w:rPr>
  </w:style>
  <w:style w:type="character" w:customStyle="1" w:styleId="Heading4Char">
    <w:name w:val="Heading 4 Char"/>
    <w:aliases w:val="±Head4 Char"/>
    <w:basedOn w:val="DefaultParagraphFont"/>
    <w:link w:val="Heading4"/>
    <w:uiPriority w:val="4"/>
    <w:semiHidden/>
    <w:rsid w:val="00537052"/>
    <w:rPr>
      <w:rFonts w:asciiTheme="majorHAnsi" w:hAnsiTheme="majorHAnsi" w:cs="Arial"/>
      <w:b/>
      <w:color w:val="28465F"/>
      <w:sz w:val="22"/>
      <w:szCs w:val="20"/>
    </w:rPr>
  </w:style>
  <w:style w:type="character" w:customStyle="1" w:styleId="Heading5Char">
    <w:name w:val="Heading 5 Char"/>
    <w:aliases w:val="±Head5 Char"/>
    <w:basedOn w:val="DefaultParagraphFont"/>
    <w:link w:val="Heading5"/>
    <w:uiPriority w:val="4"/>
    <w:semiHidden/>
    <w:rsid w:val="00537052"/>
    <w:rPr>
      <w:rFonts w:asciiTheme="majorHAnsi" w:eastAsiaTheme="majorEastAsia" w:hAnsiTheme="majorHAnsi" w:cstheme="majorBidi"/>
      <w:color w:val="28465F"/>
      <w:sz w:val="28"/>
      <w:szCs w:val="20"/>
    </w:rPr>
  </w:style>
  <w:style w:type="character" w:customStyle="1" w:styleId="Heading6Char">
    <w:name w:val="Heading 6 Char"/>
    <w:aliases w:val="±Head6 Char"/>
    <w:basedOn w:val="DefaultParagraphFont"/>
    <w:link w:val="Heading6"/>
    <w:uiPriority w:val="4"/>
    <w:semiHidden/>
    <w:rsid w:val="00537052"/>
    <w:rPr>
      <w:rFonts w:asciiTheme="majorHAnsi" w:eastAsiaTheme="majorEastAsia" w:hAnsiTheme="majorHAnsi" w:cstheme="majorBidi"/>
      <w:i/>
      <w:iCs/>
      <w:color w:val="28465F"/>
      <w:sz w:val="28"/>
      <w:szCs w:val="20"/>
    </w:rPr>
  </w:style>
  <w:style w:type="character" w:customStyle="1" w:styleId="Heading7Char">
    <w:name w:val="Heading 7 Char"/>
    <w:aliases w:val="±Head7 Char"/>
    <w:basedOn w:val="DefaultParagraphFont"/>
    <w:link w:val="Heading7"/>
    <w:uiPriority w:val="4"/>
    <w:semiHidden/>
    <w:rsid w:val="00537052"/>
    <w:rPr>
      <w:rFonts w:asciiTheme="majorHAnsi" w:eastAsiaTheme="majorEastAsia" w:hAnsiTheme="majorHAnsi" w:cstheme="majorBidi"/>
      <w:iCs/>
      <w:color w:val="28465F"/>
      <w:sz w:val="28"/>
      <w:szCs w:val="20"/>
    </w:rPr>
  </w:style>
  <w:style w:type="character" w:customStyle="1" w:styleId="Heading8Char">
    <w:name w:val="Heading 8 Char"/>
    <w:aliases w:val="±Head8 Char"/>
    <w:basedOn w:val="DefaultParagraphFont"/>
    <w:link w:val="Heading8"/>
    <w:uiPriority w:val="4"/>
    <w:semiHidden/>
    <w:rsid w:val="00537052"/>
    <w:rPr>
      <w:rFonts w:asciiTheme="majorHAnsi" w:eastAsiaTheme="majorEastAsia" w:hAnsiTheme="majorHAnsi" w:cstheme="majorBidi"/>
      <w:b/>
      <w:color w:val="28465F"/>
      <w:sz w:val="28"/>
      <w:szCs w:val="20"/>
    </w:rPr>
  </w:style>
  <w:style w:type="character" w:customStyle="1" w:styleId="Heading9Char">
    <w:name w:val="Heading 9 Char"/>
    <w:aliases w:val="±Head9 Char"/>
    <w:basedOn w:val="DefaultParagraphFont"/>
    <w:link w:val="Heading9"/>
    <w:uiPriority w:val="4"/>
    <w:semiHidden/>
    <w:rsid w:val="00537052"/>
    <w:rPr>
      <w:rFonts w:asciiTheme="majorHAnsi" w:eastAsiaTheme="majorEastAsia" w:hAnsiTheme="majorHAnsi" w:cstheme="majorBidi"/>
      <w:b/>
      <w:i/>
      <w:iCs/>
      <w:color w:val="28465F"/>
      <w:sz w:val="28"/>
      <w:szCs w:val="20"/>
    </w:rPr>
  </w:style>
  <w:style w:type="character" w:styleId="Hyperlink">
    <w:name w:val="Hyperlink"/>
    <w:aliases w:val="±HyperLink"/>
    <w:basedOn w:val="DefaultParagraphFont"/>
    <w:uiPriority w:val="99"/>
    <w:semiHidden/>
    <w:rsid w:val="001E7722"/>
    <w:rPr>
      <w:b/>
      <w:color w:val="005EA5"/>
      <w:u w:val="none"/>
    </w:rPr>
  </w:style>
  <w:style w:type="paragraph" w:styleId="ListParagraph">
    <w:name w:val="List Paragraph"/>
    <w:basedOn w:val="Normal"/>
    <w:uiPriority w:val="34"/>
    <w:semiHidden/>
    <w:rsid w:val="00EB74B7"/>
    <w:pPr>
      <w:ind w:left="720"/>
      <w:contextualSpacing/>
    </w:pPr>
  </w:style>
  <w:style w:type="table" w:styleId="MediumShading2-Accent1">
    <w:name w:val="Medium Shading 2 Accent 1"/>
    <w:basedOn w:val="TableNormal"/>
    <w:uiPriority w:val="64"/>
    <w:rsid w:val="00EB74B7"/>
    <w:rPr>
      <w:rFonts w:cs="Arial"/>
      <w:color w:val="808080" w:themeColor="background1" w:themeShade="80"/>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0A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0A4" w:themeFill="accent1"/>
      </w:tcPr>
    </w:tblStylePr>
    <w:tblStylePr w:type="lastCol">
      <w:rPr>
        <w:b/>
        <w:bCs/>
        <w:color w:val="FFFFFF" w:themeColor="background1"/>
      </w:rPr>
      <w:tblPr/>
      <w:tcPr>
        <w:tcBorders>
          <w:left w:val="nil"/>
          <w:right w:val="nil"/>
          <w:insideH w:val="nil"/>
          <w:insideV w:val="nil"/>
        </w:tcBorders>
        <w:shd w:val="clear" w:color="auto" w:fill="00A0A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EB74B7"/>
    <w:rPr>
      <w:color w:val="808080"/>
    </w:rPr>
  </w:style>
  <w:style w:type="table" w:styleId="TableGrid">
    <w:name w:val="Table Grid"/>
    <w:basedOn w:val="TableNormal"/>
    <w:uiPriority w:val="39"/>
    <w:rsid w:val="00EB7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EB74B7"/>
    <w:pPr>
      <w:tabs>
        <w:tab w:val="left" w:pos="1134"/>
        <w:tab w:val="right" w:pos="10535"/>
      </w:tabs>
      <w:spacing w:before="40" w:after="40"/>
      <w:ind w:left="1134" w:right="709" w:hanging="1134"/>
    </w:pPr>
    <w:rPr>
      <w:rFonts w:cs="System"/>
      <w:noProof/>
      <w:color w:val="6E7896"/>
    </w:rPr>
  </w:style>
  <w:style w:type="paragraph" w:styleId="TOC1">
    <w:name w:val="toc 1"/>
    <w:aliases w:val="±Heads1"/>
    <w:basedOn w:val="NoSpacing"/>
    <w:next w:val="Normal"/>
    <w:uiPriority w:val="39"/>
    <w:semiHidden/>
    <w:rsid w:val="00EB74B7"/>
    <w:pPr>
      <w:pBdr>
        <w:top w:val="single" w:sz="2" w:space="4" w:color="E6E3D9"/>
        <w:bottom w:val="single" w:sz="2" w:space="4" w:color="FFFFFF" w:themeColor="background1"/>
        <w:between w:val="single" w:sz="2" w:space="4" w:color="E6E3D9"/>
      </w:pBdr>
      <w:tabs>
        <w:tab w:val="left" w:pos="425"/>
        <w:tab w:val="right" w:pos="10535"/>
      </w:tabs>
      <w:spacing w:before="80" w:after="20"/>
      <w:ind w:left="425" w:hanging="425"/>
    </w:pPr>
    <w:rPr>
      <w:rFonts w:asciiTheme="majorHAnsi" w:eastAsiaTheme="minorEastAsia" w:hAnsiTheme="majorHAnsi"/>
      <w:b/>
      <w:noProof/>
      <w:color w:val="28465F"/>
      <w:lang w:eastAsia="en-GB"/>
    </w:rPr>
  </w:style>
  <w:style w:type="paragraph" w:styleId="TOC2">
    <w:name w:val="toc 2"/>
    <w:aliases w:val="±Heads2"/>
    <w:basedOn w:val="TOC1"/>
    <w:next w:val="Normal"/>
    <w:uiPriority w:val="39"/>
    <w:semiHidden/>
    <w:rsid w:val="00EB74B7"/>
    <w:pPr>
      <w:pBdr>
        <w:top w:val="none" w:sz="0" w:space="0" w:color="auto"/>
        <w:bottom w:val="none" w:sz="0" w:space="0" w:color="auto"/>
        <w:between w:val="none" w:sz="0" w:space="0" w:color="auto"/>
      </w:pBdr>
      <w:tabs>
        <w:tab w:val="clear" w:pos="425"/>
        <w:tab w:val="left" w:pos="992"/>
      </w:tabs>
      <w:spacing w:before="20"/>
      <w:ind w:left="992" w:right="425" w:hanging="567"/>
    </w:pPr>
    <w:rPr>
      <w:b w:val="0"/>
      <w:color w:val="3C3C3C" w:themeColor="text1"/>
    </w:rPr>
  </w:style>
  <w:style w:type="paragraph" w:styleId="TOC3">
    <w:name w:val="toc 3"/>
    <w:aliases w:val="±Heads3"/>
    <w:basedOn w:val="TOC2"/>
    <w:next w:val="Normal"/>
    <w:uiPriority w:val="39"/>
    <w:semiHidden/>
    <w:rsid w:val="00EB74B7"/>
    <w:pPr>
      <w:tabs>
        <w:tab w:val="clear" w:pos="992"/>
        <w:tab w:val="left" w:pos="1701"/>
      </w:tabs>
      <w:ind w:left="1701" w:hanging="709"/>
    </w:pPr>
  </w:style>
  <w:style w:type="paragraph" w:styleId="TOC4">
    <w:name w:val="toc 4"/>
    <w:aliases w:val="±NoNumHead1s"/>
    <w:basedOn w:val="TOC1"/>
    <w:next w:val="Normal"/>
    <w:uiPriority w:val="39"/>
    <w:semiHidden/>
    <w:rsid w:val="00EB74B7"/>
    <w:pPr>
      <w:tabs>
        <w:tab w:val="clear" w:pos="425"/>
      </w:tabs>
      <w:ind w:left="0" w:firstLine="0"/>
    </w:pPr>
  </w:style>
  <w:style w:type="paragraph" w:styleId="TOC5">
    <w:name w:val="toc 5"/>
    <w:aliases w:val="±NoNumHead2s"/>
    <w:basedOn w:val="TOC2"/>
    <w:next w:val="Normal"/>
    <w:uiPriority w:val="39"/>
    <w:semiHidden/>
    <w:rsid w:val="00EB74B7"/>
    <w:pPr>
      <w:ind w:left="425" w:firstLine="0"/>
    </w:pPr>
  </w:style>
  <w:style w:type="paragraph" w:styleId="TOC6">
    <w:name w:val="toc 6"/>
    <w:aliases w:val="±Dividers"/>
    <w:basedOn w:val="TOC1"/>
    <w:next w:val="Normal"/>
    <w:uiPriority w:val="39"/>
    <w:semiHidden/>
    <w:rsid w:val="00EB74B7"/>
    <w:pPr>
      <w:pBdr>
        <w:bottom w:val="single" w:sz="2" w:space="1" w:color="FFFFFF" w:themeColor="background1"/>
        <w:between w:val="none" w:sz="0" w:space="0" w:color="auto"/>
      </w:pBdr>
      <w:ind w:left="0" w:firstLine="0"/>
    </w:pPr>
  </w:style>
  <w:style w:type="paragraph" w:styleId="TOC7">
    <w:name w:val="toc 7"/>
    <w:aliases w:val="±AppHeads1"/>
    <w:basedOn w:val="TOC1"/>
    <w:next w:val="Normal"/>
    <w:uiPriority w:val="39"/>
    <w:semiHidden/>
    <w:rsid w:val="00EB74B7"/>
    <w:pPr>
      <w:pBdr>
        <w:top w:val="none" w:sz="0" w:space="0" w:color="auto"/>
        <w:between w:val="none" w:sz="0" w:space="0" w:color="auto"/>
      </w:pBdr>
    </w:pPr>
    <w:rPr>
      <w:b w:val="0"/>
    </w:rPr>
  </w:style>
  <w:style w:type="paragraph" w:styleId="TOC8">
    <w:name w:val="toc 8"/>
    <w:aliases w:val="±AppHeads2"/>
    <w:basedOn w:val="TOC2"/>
    <w:next w:val="Normal"/>
    <w:uiPriority w:val="39"/>
    <w:semiHidden/>
    <w:rsid w:val="00EB74B7"/>
  </w:style>
  <w:style w:type="paragraph" w:styleId="TOC9">
    <w:name w:val="toc 9"/>
    <w:aliases w:val="±AppHeads3"/>
    <w:basedOn w:val="TOC3"/>
    <w:next w:val="Normal"/>
    <w:uiPriority w:val="39"/>
    <w:semiHidden/>
    <w:rsid w:val="00EB74B7"/>
    <w:pPr>
      <w:spacing w:before="120" w:after="100"/>
      <w:ind w:left="1600"/>
    </w:pPr>
    <w:rPr>
      <w:rFonts w:ascii="Arial" w:hAnsi="Arial"/>
    </w:rPr>
  </w:style>
  <w:style w:type="paragraph" w:styleId="TOCHeading">
    <w:name w:val="TOC Heading"/>
    <w:basedOn w:val="Heading1"/>
    <w:next w:val="Normal"/>
    <w:uiPriority w:val="38"/>
    <w:semiHidden/>
    <w:rsid w:val="00EB74B7"/>
    <w:pPr>
      <w:keepLines/>
      <w:numPr>
        <w:numId w:val="0"/>
      </w:numPr>
      <w:spacing w:before="480"/>
      <w:jc w:val="both"/>
      <w:outlineLvl w:val="9"/>
    </w:pPr>
    <w:rPr>
      <w:rFonts w:eastAsiaTheme="majorEastAsia" w:cstheme="majorBidi"/>
      <w:bCs/>
      <w:sz w:val="28"/>
      <w:szCs w:val="28"/>
    </w:rPr>
  </w:style>
  <w:style w:type="paragraph" w:customStyle="1" w:styleId="QuoteTextWhite">
    <w:name w:val="±QuoteText(White)"/>
    <w:basedOn w:val="QuoteText"/>
    <w:next w:val="QuoteSourceWhite"/>
    <w:uiPriority w:val="32"/>
    <w:semiHidden/>
    <w:rsid w:val="00EB74B7"/>
    <w:rPr>
      <w:color w:val="FFFFFF" w:themeColor="background1"/>
    </w:rPr>
  </w:style>
  <w:style w:type="table" w:styleId="TableGridLight">
    <w:name w:val="Grid Table Light"/>
    <w:basedOn w:val="TableNormal"/>
    <w:uiPriority w:val="40"/>
    <w:rsid w:val="00EB74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KeyMsgTextWhite">
    <w:name w:val="±KeyMsgText(White)"/>
    <w:basedOn w:val="KeyMsgText"/>
    <w:uiPriority w:val="32"/>
    <w:semiHidden/>
    <w:rsid w:val="00EB74B7"/>
    <w:rPr>
      <w:color w:val="FFFFFF" w:themeColor="background1"/>
    </w:rPr>
  </w:style>
  <w:style w:type="paragraph" w:customStyle="1" w:styleId="KeyMsgHeadWhite">
    <w:name w:val="±KeyMsgHead(White)"/>
    <w:basedOn w:val="KeyMsgHead"/>
    <w:next w:val="KeyMsgTextWhite"/>
    <w:uiPriority w:val="32"/>
    <w:semiHidden/>
    <w:rsid w:val="00EB74B7"/>
    <w:rPr>
      <w:color w:val="FFFFFF" w:themeColor="background1"/>
    </w:rPr>
  </w:style>
  <w:style w:type="paragraph" w:customStyle="1" w:styleId="DividerSubtitle">
    <w:name w:val="±DividerSubtitle"/>
    <w:basedOn w:val="NoNumHead2"/>
    <w:uiPriority w:val="5"/>
    <w:semiHidden/>
    <w:rsid w:val="00EB74B7"/>
    <w:pPr>
      <w:spacing w:before="0" w:after="0"/>
      <w:outlineLvl w:val="9"/>
    </w:pPr>
    <w:rPr>
      <w:b w:val="0"/>
      <w:color w:val="3C3C3C" w:themeColor="text1"/>
    </w:rPr>
  </w:style>
  <w:style w:type="character" w:styleId="UnresolvedMention">
    <w:name w:val="Unresolved Mention"/>
    <w:basedOn w:val="DefaultParagraphFont"/>
    <w:uiPriority w:val="99"/>
    <w:semiHidden/>
    <w:rsid w:val="00EB74B7"/>
    <w:rPr>
      <w:color w:val="808080"/>
      <w:shd w:val="clear" w:color="auto" w:fill="E6E6E6"/>
    </w:rPr>
  </w:style>
  <w:style w:type="paragraph" w:customStyle="1" w:styleId="AppHead4">
    <w:name w:val="±AppHead4"/>
    <w:basedOn w:val="Head1NonToc"/>
    <w:next w:val="Normal"/>
    <w:uiPriority w:val="6"/>
    <w:semiHidden/>
    <w:rsid w:val="00EB74B7"/>
    <w:pPr>
      <w:numPr>
        <w:ilvl w:val="3"/>
        <w:numId w:val="4"/>
      </w:numPr>
    </w:pPr>
    <w:rPr>
      <w:sz w:val="22"/>
    </w:rPr>
  </w:style>
  <w:style w:type="paragraph" w:customStyle="1" w:styleId="NoNumHead3">
    <w:name w:val="±NoNumHead3"/>
    <w:basedOn w:val="NoNumHead2"/>
    <w:next w:val="Normal"/>
    <w:uiPriority w:val="3"/>
    <w:semiHidden/>
    <w:rsid w:val="00EB74B7"/>
    <w:pPr>
      <w:outlineLvl w:val="2"/>
    </w:pPr>
    <w:rPr>
      <w:sz w:val="24"/>
    </w:rPr>
  </w:style>
  <w:style w:type="paragraph" w:customStyle="1" w:styleId="NoNumHead4">
    <w:name w:val="±NoNumHead4"/>
    <w:basedOn w:val="NoNumHead3"/>
    <w:next w:val="Normal"/>
    <w:uiPriority w:val="3"/>
    <w:semiHidden/>
    <w:rsid w:val="00EB74B7"/>
    <w:pPr>
      <w:outlineLvl w:val="3"/>
    </w:pPr>
    <w:rPr>
      <w:sz w:val="22"/>
    </w:rPr>
  </w:style>
  <w:style w:type="paragraph" w:customStyle="1" w:styleId="Head2NonToc">
    <w:name w:val="±Head2NonToc"/>
    <w:basedOn w:val="Head1NonToc"/>
    <w:next w:val="Normal"/>
    <w:uiPriority w:val="3"/>
    <w:semiHidden/>
    <w:rsid w:val="006A0609"/>
    <w:pPr>
      <w:spacing w:before="360"/>
      <w:outlineLvl w:val="1"/>
    </w:pPr>
    <w:rPr>
      <w:sz w:val="28"/>
    </w:rPr>
  </w:style>
  <w:style w:type="numbering" w:customStyle="1" w:styleId="AppListStyle">
    <w:name w:val="±AppListStyle"/>
    <w:uiPriority w:val="99"/>
    <w:rsid w:val="00EB74B7"/>
    <w:pPr>
      <w:numPr>
        <w:numId w:val="2"/>
      </w:numPr>
    </w:pPr>
  </w:style>
  <w:style w:type="paragraph" w:customStyle="1" w:styleId="AppNumBullet1">
    <w:name w:val="±AppNumBullet1"/>
    <w:basedOn w:val="Normal"/>
    <w:uiPriority w:val="28"/>
    <w:semiHidden/>
    <w:rsid w:val="00EB74B7"/>
    <w:pPr>
      <w:spacing w:before="200" w:line="264" w:lineRule="auto"/>
    </w:pPr>
    <w:rPr>
      <w:sz w:val="22"/>
      <w:szCs w:val="24"/>
    </w:rPr>
  </w:style>
  <w:style w:type="paragraph" w:customStyle="1" w:styleId="QuoteSource">
    <w:name w:val="±QuoteSource"/>
    <w:basedOn w:val="Source"/>
    <w:next w:val="Normal"/>
    <w:uiPriority w:val="32"/>
    <w:semiHidden/>
    <w:rsid w:val="00EB74B7"/>
    <w:pPr>
      <w:tabs>
        <w:tab w:val="clear" w:pos="851"/>
      </w:tabs>
      <w:spacing w:before="0" w:after="240"/>
      <w:ind w:left="0" w:firstLine="0"/>
    </w:pPr>
    <w:rPr>
      <w:color w:val="28465F"/>
      <w:sz w:val="21"/>
    </w:rPr>
  </w:style>
  <w:style w:type="paragraph" w:customStyle="1" w:styleId="QuoteSourceWhite">
    <w:name w:val="±QuoteSource(White)"/>
    <w:basedOn w:val="QuoteSource"/>
    <w:next w:val="Normal"/>
    <w:uiPriority w:val="32"/>
    <w:semiHidden/>
    <w:rsid w:val="00EB74B7"/>
    <w:rPr>
      <w:color w:val="FFFFFF" w:themeColor="background1"/>
    </w:rPr>
  </w:style>
  <w:style w:type="numbering" w:customStyle="1" w:styleId="SecListStyle">
    <w:name w:val="±SecListStyle"/>
    <w:uiPriority w:val="99"/>
    <w:rsid w:val="00EB74B7"/>
    <w:pPr>
      <w:numPr>
        <w:numId w:val="1"/>
      </w:numPr>
    </w:pPr>
  </w:style>
  <w:style w:type="table" w:customStyle="1" w:styleId="NestTable1">
    <w:name w:val="Nest_Table 1"/>
    <w:basedOn w:val="TableNormal"/>
    <w:uiPriority w:val="99"/>
    <w:rsid w:val="00EB74B7"/>
    <w:pPr>
      <w:spacing w:before="0"/>
    </w:pPr>
    <w:tblPr>
      <w:tblStyleRowBandSize w:val="1"/>
      <w:tblStyleColBandSize w:val="1"/>
      <w:tblBorders>
        <w:top w:val="single" w:sz="2" w:space="0" w:color="FF8200" w:themeColor="text2"/>
        <w:bottom w:val="single" w:sz="2" w:space="0" w:color="FF8200" w:themeColor="text2"/>
        <w:insideH w:val="single" w:sz="2" w:space="0" w:color="FF8200" w:themeColor="text2"/>
      </w:tblBorders>
    </w:tblPr>
    <w:tblStylePr w:type="firstRow">
      <w:pPr>
        <w:jc w:val="left"/>
      </w:pPr>
      <w:rPr>
        <w:b/>
        <w:color w:val="28465F"/>
      </w:rPr>
      <w:tblPr/>
      <w:trPr>
        <w:tblHeader/>
      </w:trPr>
      <w:tcPr>
        <w:tcBorders>
          <w:top w:val="nil"/>
          <w:left w:val="nil"/>
          <w:bottom w:val="nil"/>
          <w:right w:val="nil"/>
          <w:insideH w:val="nil"/>
          <w:insideV w:val="nil"/>
          <w:tl2br w:val="nil"/>
          <w:tr2bl w:val="nil"/>
        </w:tcBorders>
        <w:shd w:val="clear" w:color="auto" w:fill="C8DCFA" w:themeFill="accent3"/>
        <w:vAlign w:val="bottom"/>
      </w:tcPr>
    </w:tblStylePr>
    <w:tblStylePr w:type="lastRow">
      <w:rPr>
        <w:b/>
        <w:color w:val="28465F"/>
      </w:rPr>
      <w:tblPr/>
      <w:tcPr>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table" w:customStyle="1" w:styleId="NestTable2">
    <w:name w:val="Nest_Table 2"/>
    <w:basedOn w:val="TableNormal"/>
    <w:uiPriority w:val="99"/>
    <w:rsid w:val="00EB74B7"/>
    <w:pPr>
      <w:spacing w:before="0"/>
    </w:pPr>
    <w:tblPr>
      <w:tblStyleRowBandSize w:val="1"/>
      <w:tblStyleColBandSize w:val="1"/>
      <w:tblBorders>
        <w:top w:val="single" w:sz="2" w:space="0" w:color="E6E3D9" w:themeColor="background2"/>
        <w:bottom w:val="single" w:sz="2" w:space="0" w:color="E6E3D9" w:themeColor="background2"/>
        <w:insideH w:val="single" w:sz="2" w:space="0" w:color="E6E3D9" w:themeColor="background2"/>
      </w:tblBorders>
    </w:tblPr>
    <w:tblStylePr w:type="firstRow">
      <w:pPr>
        <w:jc w:val="left"/>
      </w:pPr>
      <w:rPr>
        <w:b/>
        <w:color w:val="28465F"/>
      </w:rPr>
      <w:tblPr/>
      <w:trPr>
        <w:tblHeader/>
      </w:trPr>
      <w:tcPr>
        <w:tcBorders>
          <w:top w:val="nil"/>
          <w:left w:val="nil"/>
          <w:bottom w:val="single" w:sz="2" w:space="0" w:color="FF8200" w:themeColor="text2"/>
          <w:right w:val="nil"/>
          <w:insideH w:val="nil"/>
          <w:insideV w:val="nil"/>
          <w:tl2br w:val="nil"/>
          <w:tr2bl w:val="nil"/>
        </w:tcBorders>
        <w:shd w:val="clear" w:color="auto" w:fill="C8DCFA" w:themeFill="accent3"/>
      </w:tcPr>
    </w:tblStylePr>
    <w:tblStylePr w:type="lastRow">
      <w:rPr>
        <w:b/>
        <w:color w:val="28465F"/>
      </w:rPr>
      <w:tblPr/>
      <w:tcPr>
        <w:tcBorders>
          <w:top w:val="single" w:sz="2" w:space="0" w:color="FF8200" w:themeColor="text2"/>
          <w:left w:val="nil"/>
          <w:bottom w:val="single" w:sz="2" w:space="0" w:color="FF8200" w:themeColor="text2"/>
          <w:right w:val="nil"/>
          <w:insideH w:val="nil"/>
          <w:insideV w:val="nil"/>
          <w:tl2br w:val="nil"/>
          <w:tr2bl w:val="nil"/>
        </w:tcBorders>
        <w:shd w:val="clear" w:color="auto" w:fill="C8DCFA" w:themeFill="accent3"/>
      </w:tcPr>
    </w:tblStylePr>
    <w:tblStylePr w:type="firstCol">
      <w:rPr>
        <w:b/>
      </w:rPr>
      <w:tblPr/>
      <w:tcPr>
        <w:shd w:val="clear" w:color="auto" w:fill="E9F1FD"/>
      </w:tcPr>
    </w:tblStylePr>
    <w:tblStylePr w:type="band2Vert">
      <w:tblPr/>
      <w:tcPr>
        <w:shd w:val="clear" w:color="auto" w:fill="E9F1FD"/>
      </w:tcPr>
    </w:tblStylePr>
    <w:tblStylePr w:type="band2Horz">
      <w:tblPr/>
      <w:tcPr>
        <w:shd w:val="clear" w:color="auto" w:fill="E9F1FD"/>
      </w:tcPr>
    </w:tblStylePr>
  </w:style>
  <w:style w:type="paragraph" w:customStyle="1" w:styleId="PublishingNumber">
    <w:name w:val="±PublishingNumber"/>
    <w:basedOn w:val="NoSpacing"/>
    <w:semiHidden/>
    <w:rsid w:val="0009764F"/>
    <w:pPr>
      <w:framePr w:wrap="around" w:vAnchor="page" w:hAnchor="margin" w:xAlign="right" w:y="16444"/>
      <w:jc w:val="right"/>
    </w:pPr>
    <w:rPr>
      <w:color w:val="FF7882"/>
    </w:rPr>
  </w:style>
  <w:style w:type="numbering" w:customStyle="1" w:styleId="AppListStyle0">
    <w:name w:val="~AppListStyle"/>
    <w:uiPriority w:val="99"/>
    <w:rsid w:val="000C6725"/>
  </w:style>
  <w:style w:type="paragraph" w:styleId="Revision">
    <w:name w:val="Revision"/>
    <w:hidden/>
    <w:uiPriority w:val="99"/>
    <w:semiHidden/>
    <w:rsid w:val="005C505A"/>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8138">
      <w:bodyDiv w:val="1"/>
      <w:marLeft w:val="0"/>
      <w:marRight w:val="0"/>
      <w:marTop w:val="0"/>
      <w:marBottom w:val="0"/>
      <w:divBdr>
        <w:top w:val="none" w:sz="0" w:space="0" w:color="auto"/>
        <w:left w:val="none" w:sz="0" w:space="0" w:color="auto"/>
        <w:bottom w:val="none" w:sz="0" w:space="0" w:color="auto"/>
        <w:right w:val="none" w:sz="0" w:space="0" w:color="auto"/>
      </w:divBdr>
    </w:div>
    <w:div w:id="270548965">
      <w:bodyDiv w:val="1"/>
      <w:marLeft w:val="0"/>
      <w:marRight w:val="0"/>
      <w:marTop w:val="0"/>
      <w:marBottom w:val="0"/>
      <w:divBdr>
        <w:top w:val="none" w:sz="0" w:space="0" w:color="auto"/>
        <w:left w:val="none" w:sz="0" w:space="0" w:color="auto"/>
        <w:bottom w:val="none" w:sz="0" w:space="0" w:color="auto"/>
        <w:right w:val="none" w:sz="0" w:space="0" w:color="auto"/>
      </w:divBdr>
    </w:div>
    <w:div w:id="938678964">
      <w:bodyDiv w:val="1"/>
      <w:marLeft w:val="0"/>
      <w:marRight w:val="0"/>
      <w:marTop w:val="0"/>
      <w:marBottom w:val="0"/>
      <w:divBdr>
        <w:top w:val="none" w:sz="0" w:space="0" w:color="auto"/>
        <w:left w:val="none" w:sz="0" w:space="0" w:color="auto"/>
        <w:bottom w:val="none" w:sz="0" w:space="0" w:color="auto"/>
        <w:right w:val="none" w:sz="0" w:space="0" w:color="auto"/>
      </w:divBdr>
    </w:div>
    <w:div w:id="14769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estpensions.org.uk/schemeweb/nest.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nestpensions.org.uk/schemeweb/nest.htm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usiness.linkedin.com/talent-solutions/blog/job-descriptions/2018/5-must-dos-for-writing-inclusive-job-descriptions"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nestcorporation.sharepoint.com/sites/NestBrandAssets/Templates/Library/Word/P&amp;C%20-%20Recruitment/Job%20Descrip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65C51C2B0346EDB28082D68762BBB3"/>
        <w:category>
          <w:name w:val="General"/>
          <w:gallery w:val="placeholder"/>
        </w:category>
        <w:types>
          <w:type w:val="bbPlcHdr"/>
        </w:types>
        <w:behaviors>
          <w:behavior w:val="content"/>
        </w:behaviors>
        <w:guid w:val="{E49AAC7C-A194-4095-B907-BB885A459E88}"/>
      </w:docPartPr>
      <w:docPartBody>
        <w:p w:rsidR="001779CE" w:rsidRDefault="00407A24">
          <w:pPr>
            <w:pStyle w:val="B265C51C2B0346EDB28082D68762BBB3"/>
          </w:pPr>
          <w:r w:rsidRPr="00D279CC">
            <w:rPr>
              <w:rStyle w:val="PlaceholderText"/>
            </w:rPr>
            <w:t>Click or tap here to enter text.</w:t>
          </w:r>
        </w:p>
      </w:docPartBody>
    </w:docPart>
    <w:docPart>
      <w:docPartPr>
        <w:name w:val="50BB8D727310448EA00EDB516DA73346"/>
        <w:category>
          <w:name w:val="General"/>
          <w:gallery w:val="placeholder"/>
        </w:category>
        <w:types>
          <w:type w:val="bbPlcHdr"/>
        </w:types>
        <w:behaviors>
          <w:behavior w:val="content"/>
        </w:behaviors>
        <w:guid w:val="{8526AA74-5D21-478C-AD10-CE1334996AE1}"/>
      </w:docPartPr>
      <w:docPartBody>
        <w:p w:rsidR="001779CE" w:rsidRDefault="00407A24">
          <w:pPr>
            <w:pStyle w:val="50BB8D727310448EA00EDB516DA73346"/>
          </w:pPr>
          <w:r w:rsidRPr="00D2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ne)">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E9C"/>
    <w:rsid w:val="00023958"/>
    <w:rsid w:val="001779CE"/>
    <w:rsid w:val="001E15D7"/>
    <w:rsid w:val="00407A24"/>
    <w:rsid w:val="004C6E92"/>
    <w:rsid w:val="00524116"/>
    <w:rsid w:val="005B2C36"/>
    <w:rsid w:val="005D1A97"/>
    <w:rsid w:val="00707E3C"/>
    <w:rsid w:val="00722AD6"/>
    <w:rsid w:val="00753FB4"/>
    <w:rsid w:val="007E73A5"/>
    <w:rsid w:val="008D6E9C"/>
    <w:rsid w:val="008F307B"/>
    <w:rsid w:val="00A83F0E"/>
    <w:rsid w:val="00B070F8"/>
    <w:rsid w:val="00B10EAE"/>
    <w:rsid w:val="00DD49E8"/>
    <w:rsid w:val="00FE2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265C51C2B0346EDB28082D68762BBB3">
    <w:name w:val="B265C51C2B0346EDB28082D68762BBB3"/>
  </w:style>
  <w:style w:type="paragraph" w:customStyle="1" w:styleId="50BB8D727310448EA00EDB516DA73346">
    <w:name w:val="50BB8D727310448EA00EDB516DA733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st">
      <a:dk1>
        <a:srgbClr val="3C3C3C"/>
      </a:dk1>
      <a:lt1>
        <a:srgbClr val="FFFFFF"/>
      </a:lt1>
      <a:dk2>
        <a:srgbClr val="FF8200"/>
      </a:dk2>
      <a:lt2>
        <a:srgbClr val="E6E3D9"/>
      </a:lt2>
      <a:accent1>
        <a:srgbClr val="00A0A4"/>
      </a:accent1>
      <a:accent2>
        <a:srgbClr val="00515F"/>
      </a:accent2>
      <a:accent3>
        <a:srgbClr val="C8DCFA"/>
      </a:accent3>
      <a:accent4>
        <a:srgbClr val="FF7882"/>
      </a:accent4>
      <a:accent5>
        <a:srgbClr val="792A86"/>
      </a:accent5>
      <a:accent6>
        <a:srgbClr val="E71F69"/>
      </a:accent6>
      <a:hlink>
        <a:srgbClr val="005EA5"/>
      </a:hlink>
      <a:folHlink>
        <a:srgbClr val="005EA5"/>
      </a:folHlink>
    </a:clrScheme>
    <a:fontScheme name="Nes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1A8192779AB540AB162E7B50BAFCBA" ma:contentTypeVersion="18" ma:contentTypeDescription="Create a new document." ma:contentTypeScope="" ma:versionID="42db8badbd02d1b52fa79151ccb48566">
  <xsd:schema xmlns:xsd="http://www.w3.org/2001/XMLSchema" xmlns:xs="http://www.w3.org/2001/XMLSchema" xmlns:p="http://schemas.microsoft.com/office/2006/metadata/properties" xmlns:ns2="33af25dd-9288-45c1-8561-ab93ad8e6d96" xmlns:ns3="2911f059-9837-4af0-b3f4-3d9811d47245" targetNamespace="http://schemas.microsoft.com/office/2006/metadata/properties" ma:root="true" ma:fieldsID="fe3f0076737f04f0e9502edf44705b47" ns2:_="" ns3:_="">
    <xsd:import namespace="33af25dd-9288-45c1-8561-ab93ad8e6d96"/>
    <xsd:import namespace="2911f059-9837-4af0-b3f4-3d9811d47245"/>
    <xsd:element name="properties">
      <xsd:complexType>
        <xsd:sequence>
          <xsd:element name="documentManagement">
            <xsd:complexType>
              <xsd:all>
                <xsd:element ref="ns2:Team" minOccurs="0"/>
                <xsd:element ref="ns2:Document_x0020_Type" minOccurs="0"/>
                <xsd:element ref="ns2:Policy" minOccurs="0"/>
                <xsd:element ref="ns2:Compliance" minOccurs="0"/>
                <xsd:element ref="ns2:Process_x0020_documentation" minOccurs="0"/>
                <xsd:element ref="ns2:Data_x0020_subject_x0020_rights_x0020_request" minOccurs="0"/>
                <xsd:element ref="ns2:Training_x0020_and_x0020_awareness" minOccurs="0"/>
                <xsd:element ref="ns2:Keyword_x0028_s_x0029_" minOccurs="0"/>
                <xsd:element ref="ns3:TaxCatchAll" minOccurs="0"/>
                <xsd:element ref="ns3:TaxCatchAllLabe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f25dd-9288-45c1-8561-ab93ad8e6d96" elementFormDefault="qualified">
    <xsd:import namespace="http://schemas.microsoft.com/office/2006/documentManagement/types"/>
    <xsd:import namespace="http://schemas.microsoft.com/office/infopath/2007/PartnerControls"/>
    <xsd:element name="Team" ma:index="5" nillable="true" ma:displayName="Team" ma:format="Dropdown" ma:internalName="Team" ma:readOnly="false">
      <xsd:simpleType>
        <xsd:restriction base="dms:Choice">
          <xsd:enumeration value="Customer Relationship Management"/>
          <xsd:enumeration value="DPO team"/>
          <xsd:enumeration value="Finance - Payroll"/>
          <xsd:enumeration value="People &amp; Development"/>
          <xsd:enumeration value="Legal"/>
          <xsd:enumeration value="Marketing - Digital"/>
          <xsd:enumeration value="Marketing - email, newsletters, events, research"/>
          <xsd:enumeration value="Marketing - marketing PAW analytics/cookies"/>
          <xsd:enumeration value="Marketing - research"/>
          <xsd:enumeration value="Marketing - social media enquiries"/>
          <xsd:enumeration value="MI team - PII requests"/>
          <xsd:enumeration value="Scheme Administration - TCS"/>
          <xsd:enumeration value="Scheme Administration - NEST departments"/>
          <xsd:enumeration value="Scheme Administration - External bodies"/>
          <xsd:enumeration value="Service Delivery - Case referral"/>
          <xsd:enumeration value="Service Delivery - TBD"/>
          <xsd:enumeration value="Nest Insight"/>
          <xsd:enumeration value="Product"/>
        </xsd:restriction>
      </xsd:simpleType>
    </xsd:element>
    <xsd:element name="Document_x0020_Type" ma:index="6" nillable="true" ma:displayName="Document Type" ma:format="Dropdown" ma:internalName="Document_x0020_Type" ma:readOnly="false">
      <xsd:simpleType>
        <xsd:restriction base="dms:Choice">
          <xsd:enumeration value="DPIA"/>
          <xsd:enumeration value="FPN"/>
          <xsd:enumeration value="Retention"/>
          <xsd:enumeration value="Research Proforma"/>
          <xsd:enumeration value="ROPA"/>
          <xsd:enumeration value="Email"/>
          <xsd:enumeration value="Lawful Grounds"/>
          <xsd:enumeration value="Policy"/>
          <xsd:enumeration value="Template"/>
          <xsd:enumeration value="Change Request"/>
        </xsd:restriction>
      </xsd:simpleType>
    </xsd:element>
    <xsd:element name="Policy" ma:index="7" nillable="true" ma:displayName="Policy" ma:format="Dropdown" ma:internalName="Policy" ma:readOnly="false">
      <xsd:simpleType>
        <xsd:restriction base="dms:Choice">
          <xsd:enumeration value="Cookie"/>
          <xsd:enumeration value="Data Protection"/>
          <xsd:enumeration value="Privacy"/>
          <xsd:enumeration value="Data Retention"/>
          <xsd:enumeration value="N/A"/>
        </xsd:restriction>
      </xsd:simpleType>
    </xsd:element>
    <xsd:element name="Compliance" ma:index="8" nillable="true" ma:displayName="Compliance" ma:format="Dropdown" ma:internalName="Compliance" ma:readOnly="false">
      <xsd:simpleType>
        <xsd:restriction base="dms:Choice">
          <xsd:enumeration value="Article 30 Record of Processing"/>
          <xsd:enumeration value="Scheme of works"/>
          <xsd:enumeration value="Lawful grounds"/>
          <xsd:enumeration value="Due Diligence"/>
          <xsd:enumeration value="ICO registration"/>
          <xsd:enumeration value="Decisions"/>
          <xsd:enumeration value="N/A"/>
        </xsd:restriction>
      </xsd:simpleType>
    </xsd:element>
    <xsd:element name="Process_x0020_documentation" ma:index="9" nillable="true" ma:displayName="Process documentation" ma:format="RadioButtons" ma:internalName="Process_x0020_documentation" ma:readOnly="false">
      <xsd:simpleType>
        <xsd:restriction base="dms:Choice">
          <xsd:enumeration value="Yes"/>
          <xsd:enumeration value="No"/>
        </xsd:restriction>
      </xsd:simpleType>
    </xsd:element>
    <xsd:element name="Data_x0020_subject_x0020_rights_x0020_request" ma:index="10" nillable="true" ma:displayName="Data subject rights request" ma:format="RadioButtons" ma:internalName="Data_x0020_subject_x0020_rights_x0020_request" ma:readOnly="false">
      <xsd:simpleType>
        <xsd:restriction base="dms:Choice">
          <xsd:enumeration value="Yes"/>
          <xsd:enumeration value="No"/>
        </xsd:restriction>
      </xsd:simpleType>
    </xsd:element>
    <xsd:element name="Training_x0020_and_x0020_awareness" ma:index="11" nillable="true" ma:displayName="Training and awareness" ma:format="Dropdown" ma:internalName="Training_x0020_and_x0020_awareness" ma:readOnly="false">
      <xsd:simpleType>
        <xsd:restriction base="dms:Choice">
          <xsd:enumeration value="NEST"/>
          <xsd:enumeration value="ICO &amp; WP29"/>
          <xsd:enumeration value="Legislation"/>
          <xsd:enumeration value="N/A"/>
        </xsd:restriction>
      </xsd:simpleType>
    </xsd:element>
    <xsd:element name="Keyword_x0028_s_x0029_" ma:index="12" nillable="true" ma:displayName="Keyword(s)" ma:list="{bfef6057-2893-495d-beb4-9f0b542ff0a0}" ma:internalName="Keyword_x0028_s_x0029_"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11f059-9837-4af0-b3f4-3d9811d472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ac1401-1996-4ca7-b643-ce4122f93fc8}" ma:internalName="TaxCatchAll" ma:showField="CatchAllData" ma:web="fe9b79f7-746d-4e5f-b461-c4ca6546f74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a8ac1401-1996-4ca7-b643-ce4122f93fc8}" ma:internalName="TaxCatchAllLabel" ma:readOnly="true" ma:showField="CatchAllDataLabel" ma:web="fe9b79f7-746d-4e5f-b461-c4ca6546f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29ff4300-d6b9-4a57-b3ce-a8129b7e1b5f" ContentTypeId="0x0101" PreviousValue="false" LastSyncTimeStamp="2025-08-01T19:28:44.423Z"/>
</file>

<file path=customXml/item5.xml><?xml version="1.0" encoding="utf-8"?>
<p:properties xmlns:p="http://schemas.microsoft.com/office/2006/metadata/properties" xmlns:xsi="http://www.w3.org/2001/XMLSchema-instance" xmlns:pc="http://schemas.microsoft.com/office/infopath/2007/PartnerControls">
  <documentManagement>
    <TaxCatchAll xmlns="2911f059-9837-4af0-b3f4-3d9811d47245" xsi:nil="true"/>
    <Policy xmlns="33af25dd-9288-45c1-8561-ab93ad8e6d96" xsi:nil="true"/>
    <Data_x0020_subject_x0020_rights_x0020_request xmlns="33af25dd-9288-45c1-8561-ab93ad8e6d96" xsi:nil="true"/>
    <Compliance xmlns="33af25dd-9288-45c1-8561-ab93ad8e6d96" xsi:nil="true"/>
    <Process_x0020_documentation xmlns="33af25dd-9288-45c1-8561-ab93ad8e6d96" xsi:nil="true"/>
    <Training_x0020_and_x0020_awareness xmlns="33af25dd-9288-45c1-8561-ab93ad8e6d96" xsi:nil="true"/>
    <Keyword_x0028_s_x0029_ xmlns="33af25dd-9288-45c1-8561-ab93ad8e6d96" xsi:nil="true"/>
    <Document_x0020_Type xmlns="33af25dd-9288-45c1-8561-ab93ad8e6d96" xsi:nil="true"/>
    <Team xmlns="33af25dd-9288-45c1-8561-ab93ad8e6d96" xsi:nil="true"/>
  </documentManagement>
</p:properties>
</file>

<file path=customXml/itemProps1.xml><?xml version="1.0" encoding="utf-8"?>
<ds:datastoreItem xmlns:ds="http://schemas.openxmlformats.org/officeDocument/2006/customXml" ds:itemID="{0754D949-8BEF-46CE-A2A6-83F0F8935FF5}"/>
</file>

<file path=customXml/itemProps2.xml><?xml version="1.0" encoding="utf-8"?>
<ds:datastoreItem xmlns:ds="http://schemas.openxmlformats.org/officeDocument/2006/customXml" ds:itemID="{51584218-C66A-4F3D-9E94-4EA25499A39C}">
  <ds:schemaRefs>
    <ds:schemaRef ds:uri="http://schemas.microsoft.com/sharepoint/v3/contenttype/forms"/>
  </ds:schemaRefs>
</ds:datastoreItem>
</file>

<file path=customXml/itemProps3.xml><?xml version="1.0" encoding="utf-8"?>
<ds:datastoreItem xmlns:ds="http://schemas.openxmlformats.org/officeDocument/2006/customXml" ds:itemID="{3F0C340F-6EEE-48D8-B86B-C7751369FA27}">
  <ds:schemaRefs>
    <ds:schemaRef ds:uri="http://schemas.openxmlformats.org/officeDocument/2006/bibliography"/>
  </ds:schemaRefs>
</ds:datastoreItem>
</file>

<file path=customXml/itemProps4.xml><?xml version="1.0" encoding="utf-8"?>
<ds:datastoreItem xmlns:ds="http://schemas.openxmlformats.org/officeDocument/2006/customXml" ds:itemID="{79A7F5C9-05F4-4D3E-85A7-1AA21411823F}"/>
</file>

<file path=customXml/itemProps5.xml><?xml version="1.0" encoding="utf-8"?>
<ds:datastoreItem xmlns:ds="http://schemas.openxmlformats.org/officeDocument/2006/customXml" ds:itemID="{3076F70C-0BE1-413D-9863-5043231598C7}">
  <ds:schemaRefs>
    <ds:schemaRef ds:uri="http://schemas.microsoft.com/office/2006/metadata/properties"/>
    <ds:schemaRef ds:uri="http://schemas.microsoft.com/office/infopath/2007/PartnerControls"/>
    <ds:schemaRef ds:uri="2911f059-9837-4af0-b3f4-3d9811d47245"/>
    <ds:schemaRef ds:uri="ded82dcc-98ed-4b9e-a629-cd15f961b7a2"/>
  </ds:schemaRefs>
</ds:datastoreItem>
</file>

<file path=docMetadata/LabelInfo.xml><?xml version="1.0" encoding="utf-8"?>
<clbl:labelList xmlns:clbl="http://schemas.microsoft.com/office/2020/mipLabelMetadata">
  <clbl:label id="{644d755e-ad32-4fd1-9937-ecdb21254c0c}" enabled="1" method="Privileged" siteId="{0a72f032-1d09-457e-ba02-e565695486cf}" removed="0"/>
</clbl:labelList>
</file>

<file path=docProps/app.xml><?xml version="1.0" encoding="utf-8"?>
<Properties xmlns="http://schemas.openxmlformats.org/officeDocument/2006/extended-properties" xmlns:vt="http://schemas.openxmlformats.org/officeDocument/2006/docPropsVTypes">
  <Template>Job%20Description</Template>
  <TotalTime>235</TotalTime>
  <Pages>7</Pages>
  <Words>1892</Words>
  <Characters>11657</Characters>
  <Application>Microsoft Office Word</Application>
  <DocSecurity>0</DocSecurity>
  <Lines>200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Hopkins</dc:creator>
  <cp:keywords/>
  <dc:description/>
  <cp:lastModifiedBy>Mark Hopkins</cp:lastModifiedBy>
  <cp:revision>102</cp:revision>
  <cp:lastPrinted>2019-02-26T18:03:00Z</cp:lastPrinted>
  <dcterms:created xsi:type="dcterms:W3CDTF">2026-04-23T17:50:00Z</dcterms:created>
  <dcterms:modified xsi:type="dcterms:W3CDTF">2026-06-12T13:25:00Z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1.00</vt:lpwstr>
  </property>
  <property fmtid="{D5CDD505-2E9C-101B-9397-08002B2CF9AE}" pid="3" name="Date Published">
    <vt:lpwstr>05.02.2019</vt:lpwstr>
  </property>
  <property fmtid="{D5CDD505-2E9C-101B-9397-08002B2CF9AE}" pid="4" name="MSIP_Label_644d755e-ad32-4fd1-9937-ecdb21254c0c_Enabled">
    <vt:lpwstr>True</vt:lpwstr>
  </property>
  <property fmtid="{D5CDD505-2E9C-101B-9397-08002B2CF9AE}" pid="5" name="MSIP_Label_644d755e-ad32-4fd1-9937-ecdb21254c0c_SiteId">
    <vt:lpwstr>0a72f032-1d09-457e-ba02-e565695486cf</vt:lpwstr>
  </property>
  <property fmtid="{D5CDD505-2E9C-101B-9397-08002B2CF9AE}" pid="6" name="MSIP_Label_644d755e-ad32-4fd1-9937-ecdb21254c0c_SetDate">
    <vt:lpwstr>2019-02-05T12:17:49.5607947Z</vt:lpwstr>
  </property>
  <property fmtid="{D5CDD505-2E9C-101B-9397-08002B2CF9AE}" pid="7" name="MSIP_Label_644d755e-ad32-4fd1-9937-ecdb21254c0c_Name">
    <vt:lpwstr>NEST Internal</vt:lpwstr>
  </property>
  <property fmtid="{D5CDD505-2E9C-101B-9397-08002B2CF9AE}" pid="8" name="MSIP_Label_644d755e-ad32-4fd1-9937-ecdb21254c0c_Extended_MSFT_Method">
    <vt:lpwstr>Automatic</vt:lpwstr>
  </property>
  <property fmtid="{D5CDD505-2E9C-101B-9397-08002B2CF9AE}" pid="9" name="NEST Classification">
    <vt:lpwstr>NEST Internal</vt:lpwstr>
  </property>
  <property fmtid="{D5CDD505-2E9C-101B-9397-08002B2CF9AE}" pid="10" name="ContentTypeId">
    <vt:lpwstr>0x010100FF1A8192779AB540AB162E7B50BAFCBA</vt:lpwstr>
  </property>
  <property fmtid="{D5CDD505-2E9C-101B-9397-08002B2CF9AE}" pid="11" name="MediaServiceImageTags">
    <vt:lpwstr/>
  </property>
  <property fmtid="{D5CDD505-2E9C-101B-9397-08002B2CF9AE}" pid="12" name="docLang">
    <vt:lpwstr>en</vt:lpwstr>
  </property>
  <property fmtid="{D5CDD505-2E9C-101B-9397-08002B2CF9AE}" pid="13" name="_ExtendedDescription">
    <vt:lpwstr/>
  </property>
</Properties>
</file>